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C1F35" w14:textId="77777777" w:rsidR="000F1713" w:rsidRDefault="00737E6B" w:rsidP="00737E6B">
      <w:pPr>
        <w:jc w:val="center"/>
        <w:rPr>
          <w:b/>
          <w:bCs/>
          <w:sz w:val="28"/>
          <w:szCs w:val="28"/>
          <w:u w:val="single"/>
        </w:rPr>
      </w:pPr>
      <w:r w:rsidRPr="006563BB">
        <w:rPr>
          <w:b/>
          <w:bCs/>
          <w:sz w:val="28"/>
          <w:szCs w:val="28"/>
          <w:u w:val="single"/>
        </w:rPr>
        <w:t>202</w:t>
      </w:r>
      <w:r w:rsidR="00946624">
        <w:rPr>
          <w:b/>
          <w:bCs/>
          <w:sz w:val="28"/>
          <w:szCs w:val="28"/>
          <w:u w:val="single"/>
        </w:rPr>
        <w:t>3</w:t>
      </w:r>
      <w:r w:rsidRPr="006563BB">
        <w:rPr>
          <w:b/>
          <w:bCs/>
          <w:sz w:val="28"/>
          <w:szCs w:val="28"/>
          <w:u w:val="single"/>
        </w:rPr>
        <w:t xml:space="preserve"> </w:t>
      </w:r>
      <w:r w:rsidR="00946624">
        <w:rPr>
          <w:b/>
          <w:bCs/>
          <w:sz w:val="28"/>
          <w:szCs w:val="28"/>
          <w:u w:val="single"/>
        </w:rPr>
        <w:t>ACCESSIBLE VOTING EQUIPMENT</w:t>
      </w:r>
    </w:p>
    <w:p w14:paraId="39AE19A3" w14:textId="16F2A964" w:rsidR="00737E6B" w:rsidRPr="006563BB" w:rsidRDefault="00737E6B" w:rsidP="00737E6B">
      <w:pPr>
        <w:jc w:val="center"/>
        <w:rPr>
          <w:b/>
          <w:bCs/>
          <w:sz w:val="28"/>
          <w:szCs w:val="28"/>
          <w:u w:val="single"/>
        </w:rPr>
      </w:pPr>
      <w:r w:rsidRPr="006563BB">
        <w:rPr>
          <w:b/>
          <w:bCs/>
          <w:sz w:val="28"/>
          <w:szCs w:val="28"/>
          <w:u w:val="single"/>
        </w:rPr>
        <w:t xml:space="preserve">SUBGRANT </w:t>
      </w:r>
      <w:r w:rsidR="000F1713">
        <w:rPr>
          <w:b/>
          <w:bCs/>
          <w:sz w:val="28"/>
          <w:szCs w:val="28"/>
          <w:u w:val="single"/>
        </w:rPr>
        <w:t xml:space="preserve">REIMBURSEMENT </w:t>
      </w:r>
      <w:r w:rsidRPr="006563BB">
        <w:rPr>
          <w:b/>
          <w:bCs/>
          <w:sz w:val="28"/>
          <w:szCs w:val="28"/>
          <w:u w:val="single"/>
        </w:rPr>
        <w:t xml:space="preserve">PROGRAM </w:t>
      </w:r>
    </w:p>
    <w:p w14:paraId="671A6259" w14:textId="77777777" w:rsidR="00737E6B" w:rsidRPr="006563BB" w:rsidRDefault="00737E6B" w:rsidP="00737E6B">
      <w:pPr>
        <w:jc w:val="center"/>
        <w:rPr>
          <w:b/>
          <w:bCs/>
        </w:rPr>
      </w:pPr>
    </w:p>
    <w:p w14:paraId="18B40E02" w14:textId="54A1870C" w:rsidR="00B00154" w:rsidRDefault="00B00154" w:rsidP="00737E6B">
      <w:pPr>
        <w:jc w:val="center"/>
        <w:rPr>
          <w:b/>
          <w:bCs/>
        </w:rPr>
      </w:pPr>
      <w:r>
        <w:rPr>
          <w:b/>
          <w:bCs/>
        </w:rPr>
        <w:t xml:space="preserve">REQUEST FOR FUNDS &amp; </w:t>
      </w:r>
      <w:r w:rsidR="00737E6B" w:rsidRPr="006563BB">
        <w:rPr>
          <w:b/>
          <w:bCs/>
        </w:rPr>
        <w:t xml:space="preserve">MEMORANDUM OF UNDERSTANDING </w:t>
      </w:r>
    </w:p>
    <w:p w14:paraId="64413806" w14:textId="77777777" w:rsidR="00B00154" w:rsidRDefault="00B00154" w:rsidP="00737E6B">
      <w:pPr>
        <w:jc w:val="center"/>
        <w:rPr>
          <w:b/>
          <w:bCs/>
        </w:rPr>
      </w:pPr>
    </w:p>
    <w:p w14:paraId="6309E8AE" w14:textId="28D1EE6A" w:rsidR="00737E6B" w:rsidRPr="006563BB" w:rsidRDefault="00737E6B" w:rsidP="00737E6B">
      <w:pPr>
        <w:jc w:val="center"/>
        <w:rPr>
          <w:b/>
          <w:bCs/>
        </w:rPr>
      </w:pPr>
      <w:r w:rsidRPr="006563BB">
        <w:rPr>
          <w:b/>
          <w:bCs/>
        </w:rPr>
        <w:t xml:space="preserve">BETWEEN </w:t>
      </w:r>
    </w:p>
    <w:p w14:paraId="0E3048FC" w14:textId="77777777" w:rsidR="00737E6B" w:rsidRPr="006563BB" w:rsidRDefault="00737E6B" w:rsidP="00737E6B">
      <w:pPr>
        <w:jc w:val="center"/>
        <w:rPr>
          <w:b/>
          <w:bCs/>
        </w:rPr>
      </w:pPr>
    </w:p>
    <w:p w14:paraId="6D6CA2FE" w14:textId="49B6D6DD" w:rsidR="00737E6B" w:rsidRPr="006563BB" w:rsidRDefault="00737E6B" w:rsidP="005317BD">
      <w:pPr>
        <w:spacing w:after="240"/>
        <w:jc w:val="center"/>
        <w:rPr>
          <w:b/>
          <w:bCs/>
        </w:rPr>
      </w:pPr>
      <w:r w:rsidRPr="006563BB">
        <w:rPr>
          <w:b/>
          <w:bCs/>
        </w:rPr>
        <w:t xml:space="preserve">THE WISCONSIN ELECTIONS COMMISSION </w:t>
      </w:r>
    </w:p>
    <w:p w14:paraId="7A065A6E" w14:textId="7E8B8AAD" w:rsidR="003152EC" w:rsidRPr="006563BB" w:rsidRDefault="003152EC" w:rsidP="005317BD">
      <w:pPr>
        <w:spacing w:after="240"/>
        <w:jc w:val="center"/>
        <w:rPr>
          <w:b/>
          <w:bCs/>
        </w:rPr>
      </w:pPr>
      <w:r w:rsidRPr="006563BB">
        <w:rPr>
          <w:b/>
          <w:bCs/>
        </w:rPr>
        <w:t>AND</w:t>
      </w:r>
    </w:p>
    <w:p w14:paraId="1DAD75E8" w14:textId="77777777" w:rsidR="003152EC" w:rsidRPr="006563BB" w:rsidRDefault="003152EC" w:rsidP="003152EC">
      <w:pPr>
        <w:jc w:val="center"/>
        <w:rPr>
          <w:b/>
          <w:bCs/>
        </w:rPr>
      </w:pPr>
    </w:p>
    <w:p w14:paraId="7A3297EA" w14:textId="2F000008" w:rsidR="003152EC" w:rsidRPr="006563BB" w:rsidRDefault="003152EC" w:rsidP="003152EC">
      <w:pPr>
        <w:ind w:left="2160"/>
        <w:rPr>
          <w:b/>
          <w:bCs/>
        </w:rPr>
      </w:pPr>
      <w:r w:rsidRPr="006563BB">
        <w:rPr>
          <w:b/>
          <w:bCs/>
        </w:rPr>
        <w:t>___________________________________________________</w:t>
      </w:r>
    </w:p>
    <w:p w14:paraId="01FAF5E1" w14:textId="77777777" w:rsidR="003152EC" w:rsidRPr="006563BB" w:rsidRDefault="003152EC" w:rsidP="003152EC">
      <w:pPr>
        <w:ind w:left="2160" w:firstLine="720"/>
        <w:rPr>
          <w:b/>
          <w:bCs/>
        </w:rPr>
      </w:pPr>
      <w:r>
        <w:rPr>
          <w:b/>
          <w:bCs/>
        </w:rPr>
        <w:t xml:space="preserve">  </w:t>
      </w:r>
      <w:r w:rsidRPr="006563BB">
        <w:rPr>
          <w:b/>
          <w:bCs/>
        </w:rPr>
        <w:t xml:space="preserve">(NAME OF </w:t>
      </w:r>
      <w:r>
        <w:rPr>
          <w:b/>
          <w:bCs/>
        </w:rPr>
        <w:t>MUNICIPALITY, COUNTY</w:t>
      </w:r>
      <w:r w:rsidRPr="006563BB">
        <w:rPr>
          <w:b/>
          <w:bCs/>
        </w:rPr>
        <w:t>)</w:t>
      </w:r>
    </w:p>
    <w:p w14:paraId="2B34DA0C" w14:textId="77777777" w:rsidR="00737E6B" w:rsidRPr="006563BB" w:rsidRDefault="00737E6B" w:rsidP="00737E6B">
      <w:pPr>
        <w:ind w:left="630"/>
        <w:rPr>
          <w:b/>
          <w:bCs/>
        </w:rPr>
      </w:pPr>
    </w:p>
    <w:p w14:paraId="2E8E06FA" w14:textId="77777777" w:rsidR="00737E6B" w:rsidRPr="006563BB" w:rsidRDefault="00737E6B" w:rsidP="00737E6B">
      <w:pPr>
        <w:numPr>
          <w:ilvl w:val="0"/>
          <w:numId w:val="12"/>
        </w:numPr>
        <w:ind w:left="630"/>
        <w:contextualSpacing/>
        <w:rPr>
          <w:rFonts w:eastAsiaTheme="minorHAnsi"/>
          <w:b/>
          <w:bCs/>
          <w:szCs w:val="22"/>
        </w:rPr>
      </w:pPr>
      <w:r w:rsidRPr="006563BB">
        <w:rPr>
          <w:rFonts w:eastAsiaTheme="minorHAnsi"/>
          <w:b/>
          <w:bCs/>
          <w:szCs w:val="22"/>
        </w:rPr>
        <w:t>PARTIES</w:t>
      </w:r>
    </w:p>
    <w:p w14:paraId="19AE5DEB" w14:textId="77777777" w:rsidR="00737E6B" w:rsidRPr="006563BB" w:rsidRDefault="00737E6B" w:rsidP="00737E6B">
      <w:pPr>
        <w:ind w:left="630"/>
        <w:contextualSpacing/>
        <w:rPr>
          <w:rFonts w:eastAsiaTheme="minorHAnsi"/>
          <w:b/>
          <w:bCs/>
          <w:szCs w:val="22"/>
        </w:rPr>
      </w:pPr>
    </w:p>
    <w:p w14:paraId="5155C395" w14:textId="77777777" w:rsidR="00737E6B" w:rsidRPr="006563BB" w:rsidRDefault="00737E6B" w:rsidP="00737E6B">
      <w:pPr>
        <w:ind w:left="630"/>
        <w:contextualSpacing/>
        <w:rPr>
          <w:rFonts w:eastAsiaTheme="minorHAnsi"/>
          <w:szCs w:val="22"/>
        </w:rPr>
      </w:pPr>
      <w:r w:rsidRPr="006563BB">
        <w:rPr>
          <w:rFonts w:eastAsiaTheme="minorHAnsi"/>
          <w:szCs w:val="22"/>
        </w:rPr>
        <w:t xml:space="preserve">The parties to this Memorandum of Understanding (hereinafter referred to as “MOU” or “agreement”) are the Wisconsin Elections Commission (hereinafter referred to as the “WEC” or the “Commission”) and the (City) (Village) (Town) of ___________________ in ___________________  County, Wisconsin.  The Commission is the state agency providing an election security subgrant </w:t>
      </w:r>
      <w:r>
        <w:rPr>
          <w:rFonts w:eastAsiaTheme="minorHAnsi"/>
          <w:szCs w:val="22"/>
        </w:rPr>
        <w:t xml:space="preserve">of federal funds </w:t>
      </w:r>
      <w:r w:rsidRPr="006563BB">
        <w:rPr>
          <w:rFonts w:eastAsiaTheme="minorHAnsi"/>
          <w:szCs w:val="22"/>
        </w:rPr>
        <w:t>to the</w:t>
      </w:r>
      <w:r>
        <w:rPr>
          <w:rFonts w:eastAsiaTheme="minorHAnsi"/>
          <w:szCs w:val="22"/>
        </w:rPr>
        <w:t xml:space="preserve"> </w:t>
      </w:r>
      <w:r w:rsidRPr="006563BB">
        <w:rPr>
          <w:rFonts w:eastAsiaTheme="minorHAnsi"/>
          <w:szCs w:val="22"/>
        </w:rPr>
        <w:t xml:space="preserve">city, village, or township.  The City, Village or Town identified above is the entity receiving a local election security subgrant from the Commission and is referred to herein as the “receiving jurisdiction.”  By signing and dating this agreement, the participating City, Village, or Town agrees to the terms of this agreement with the Commission.     </w:t>
      </w:r>
    </w:p>
    <w:p w14:paraId="598FD44A" w14:textId="77777777" w:rsidR="00737E6B" w:rsidRPr="006563BB" w:rsidRDefault="00737E6B" w:rsidP="00737E6B">
      <w:pPr>
        <w:ind w:left="630"/>
        <w:contextualSpacing/>
        <w:rPr>
          <w:rFonts w:eastAsiaTheme="minorHAnsi"/>
          <w:szCs w:val="22"/>
        </w:rPr>
      </w:pPr>
    </w:p>
    <w:p w14:paraId="7DD0116A" w14:textId="77777777" w:rsidR="00737E6B" w:rsidRPr="006563BB" w:rsidRDefault="00737E6B" w:rsidP="00737E6B">
      <w:pPr>
        <w:numPr>
          <w:ilvl w:val="0"/>
          <w:numId w:val="12"/>
        </w:numPr>
        <w:ind w:left="630"/>
        <w:contextualSpacing/>
        <w:rPr>
          <w:rFonts w:eastAsiaTheme="minorHAnsi"/>
          <w:szCs w:val="22"/>
        </w:rPr>
      </w:pPr>
      <w:r w:rsidRPr="006563BB">
        <w:rPr>
          <w:rFonts w:eastAsiaTheme="minorHAnsi"/>
          <w:b/>
          <w:bCs/>
          <w:szCs w:val="22"/>
        </w:rPr>
        <w:t>PURPOSE</w:t>
      </w:r>
    </w:p>
    <w:p w14:paraId="32391D59" w14:textId="77777777" w:rsidR="00737E6B" w:rsidRPr="006563BB" w:rsidRDefault="00737E6B" w:rsidP="00737E6B">
      <w:pPr>
        <w:ind w:left="630"/>
        <w:contextualSpacing/>
        <w:rPr>
          <w:rFonts w:eastAsiaTheme="minorHAnsi"/>
          <w:b/>
          <w:bCs/>
          <w:szCs w:val="22"/>
        </w:rPr>
      </w:pPr>
    </w:p>
    <w:p w14:paraId="5427B353" w14:textId="5F3F5684" w:rsidR="00737E6B" w:rsidRPr="006563BB" w:rsidRDefault="00737E6B" w:rsidP="00737E6B">
      <w:pPr>
        <w:ind w:left="630"/>
        <w:contextualSpacing/>
        <w:rPr>
          <w:rFonts w:eastAsiaTheme="minorHAnsi"/>
          <w:szCs w:val="22"/>
        </w:rPr>
      </w:pPr>
      <w:r w:rsidRPr="006563BB">
        <w:rPr>
          <w:rFonts w:eastAsiaTheme="minorHAnsi"/>
          <w:szCs w:val="22"/>
        </w:rPr>
        <w:t xml:space="preserve">The purpose of this MOU is to set forth the requirements that cities, villages and towns must meet to be eligible to receive </w:t>
      </w:r>
      <w:r w:rsidR="00946624">
        <w:rPr>
          <w:rFonts w:eastAsiaTheme="minorHAnsi"/>
          <w:szCs w:val="22"/>
        </w:rPr>
        <w:t>an accessible voting equipment</w:t>
      </w:r>
      <w:r w:rsidRPr="006563BB">
        <w:rPr>
          <w:rFonts w:eastAsiaTheme="minorHAnsi"/>
          <w:szCs w:val="22"/>
        </w:rPr>
        <w:t xml:space="preserve"> subgrant from the Commission and the requirements for the use of the funds.  The subgrant program is funded by the </w:t>
      </w:r>
      <w:r>
        <w:rPr>
          <w:rFonts w:eastAsiaTheme="minorHAnsi"/>
          <w:szCs w:val="22"/>
        </w:rPr>
        <w:t>federal HAVA Election Security Grant which was authorized by the U.S. Congress</w:t>
      </w:r>
      <w:r w:rsidR="001C29A9">
        <w:rPr>
          <w:rFonts w:eastAsiaTheme="minorHAnsi"/>
          <w:szCs w:val="22"/>
        </w:rPr>
        <w:t xml:space="preserve"> </w:t>
      </w:r>
      <w:r w:rsidR="001C29A9" w:rsidRPr="001C29A9">
        <w:rPr>
          <w:rFonts w:eastAsiaTheme="minorHAnsi"/>
          <w:szCs w:val="22"/>
        </w:rPr>
        <w:t xml:space="preserve">under Section 101 of the Help America Vote Act of 2002 (P.L. 107-252) (HAVA) and provided for in the </w:t>
      </w:r>
      <w:bookmarkStart w:id="0" w:name="_Hlk132895827"/>
      <w:r w:rsidR="001C29A9" w:rsidRPr="001C29A9">
        <w:rPr>
          <w:rFonts w:eastAsiaTheme="minorHAnsi"/>
          <w:szCs w:val="22"/>
        </w:rPr>
        <w:t xml:space="preserve">Consolidated Appropriations </w:t>
      </w:r>
      <w:r w:rsidR="001C29A9">
        <w:rPr>
          <w:rFonts w:eastAsiaTheme="minorHAnsi"/>
          <w:szCs w:val="22"/>
        </w:rPr>
        <w:t>Act of</w:t>
      </w:r>
      <w:r w:rsidR="001C29A9" w:rsidRPr="001C29A9">
        <w:rPr>
          <w:rFonts w:eastAsiaTheme="minorHAnsi"/>
          <w:szCs w:val="22"/>
        </w:rPr>
        <w:t xml:space="preserve"> 2023 (Public Law 117-328)</w:t>
      </w:r>
      <w:r>
        <w:rPr>
          <w:rFonts w:eastAsiaTheme="minorHAnsi"/>
          <w:szCs w:val="22"/>
        </w:rPr>
        <w:t xml:space="preserve"> </w:t>
      </w:r>
      <w:bookmarkEnd w:id="0"/>
      <w:r>
        <w:rPr>
          <w:rFonts w:eastAsiaTheme="minorHAnsi"/>
          <w:szCs w:val="22"/>
        </w:rPr>
        <w:t>and issued by the federal Election Assistance Commission. The purpose of the federal grant is</w:t>
      </w:r>
      <w:r w:rsidRPr="006563BB">
        <w:rPr>
          <w:rFonts w:eastAsiaTheme="minorHAnsi"/>
          <w:szCs w:val="22"/>
        </w:rPr>
        <w:t xml:space="preserve"> to “improve the administration of elections for Federal office, including to enhance election technology and make election security improvements</w:t>
      </w:r>
      <w:r>
        <w:rPr>
          <w:rFonts w:eastAsiaTheme="minorHAnsi"/>
          <w:szCs w:val="22"/>
        </w:rPr>
        <w:t xml:space="preserve"> to the systems, equipment and processes used in federal </w:t>
      </w:r>
      <w:r w:rsidRPr="00DE5212">
        <w:rPr>
          <w:rFonts w:eastAsiaTheme="minorHAnsi"/>
          <w:szCs w:val="22"/>
        </w:rPr>
        <w:t xml:space="preserve">elections” (CFDA Number 90.404; Federal Award Identification Number (FAIN) EAC-ELSEC18WI).   </w:t>
      </w:r>
    </w:p>
    <w:p w14:paraId="121768BF" w14:textId="77777777" w:rsidR="00737E6B" w:rsidRPr="006563BB" w:rsidRDefault="00737E6B" w:rsidP="00737E6B">
      <w:pPr>
        <w:ind w:left="630"/>
        <w:contextualSpacing/>
        <w:rPr>
          <w:rFonts w:eastAsiaTheme="minorHAnsi"/>
          <w:szCs w:val="22"/>
        </w:rPr>
      </w:pPr>
    </w:p>
    <w:p w14:paraId="271A28F3" w14:textId="77777777" w:rsidR="00737E6B" w:rsidRDefault="00737E6B" w:rsidP="00737E6B">
      <w:pPr>
        <w:ind w:left="630"/>
        <w:contextualSpacing/>
        <w:rPr>
          <w:rFonts w:eastAsiaTheme="minorHAnsi"/>
          <w:szCs w:val="22"/>
        </w:rPr>
      </w:pPr>
      <w:r w:rsidRPr="006563BB">
        <w:rPr>
          <w:rFonts w:eastAsiaTheme="minorHAnsi"/>
          <w:szCs w:val="22"/>
        </w:rPr>
        <w:t xml:space="preserve">The purpose of the local election security subgrant is to help improve overall election security </w:t>
      </w:r>
      <w:r>
        <w:rPr>
          <w:rFonts w:eastAsiaTheme="minorHAnsi"/>
          <w:szCs w:val="22"/>
        </w:rPr>
        <w:t xml:space="preserve">of federal elections </w:t>
      </w:r>
      <w:r w:rsidRPr="006563BB">
        <w:rPr>
          <w:rFonts w:eastAsiaTheme="minorHAnsi"/>
          <w:szCs w:val="22"/>
        </w:rPr>
        <w:t>statewide by providing cities, villages, and towns across the State of Wisconsin with federal election security funds to implement baseline</w:t>
      </w:r>
      <w:r>
        <w:rPr>
          <w:rFonts w:eastAsiaTheme="minorHAnsi"/>
          <w:szCs w:val="22"/>
        </w:rPr>
        <w:t xml:space="preserve"> and advanced election</w:t>
      </w:r>
      <w:r w:rsidRPr="006563BB">
        <w:rPr>
          <w:rFonts w:eastAsiaTheme="minorHAnsi"/>
          <w:szCs w:val="22"/>
        </w:rPr>
        <w:t xml:space="preserve"> security measur</w:t>
      </w:r>
      <w:r>
        <w:rPr>
          <w:rFonts w:eastAsiaTheme="minorHAnsi"/>
          <w:szCs w:val="22"/>
        </w:rPr>
        <w:t>es</w:t>
      </w:r>
      <w:r w:rsidRPr="006563BB">
        <w:rPr>
          <w:rFonts w:eastAsiaTheme="minorHAnsi"/>
          <w:szCs w:val="22"/>
        </w:rPr>
        <w:t xml:space="preserve">.      </w:t>
      </w:r>
    </w:p>
    <w:p w14:paraId="31A1C9A5" w14:textId="77777777" w:rsidR="00737E6B" w:rsidRDefault="00737E6B" w:rsidP="00737E6B">
      <w:pPr>
        <w:ind w:left="630"/>
        <w:contextualSpacing/>
        <w:rPr>
          <w:rFonts w:eastAsiaTheme="minorHAnsi"/>
          <w:szCs w:val="22"/>
        </w:rPr>
      </w:pPr>
    </w:p>
    <w:p w14:paraId="6DB1517E" w14:textId="77777777" w:rsidR="00737E6B" w:rsidRPr="006563BB" w:rsidRDefault="00737E6B" w:rsidP="00737E6B">
      <w:pPr>
        <w:numPr>
          <w:ilvl w:val="0"/>
          <w:numId w:val="12"/>
        </w:numPr>
        <w:ind w:left="630"/>
        <w:contextualSpacing/>
        <w:rPr>
          <w:rFonts w:eastAsiaTheme="minorHAnsi"/>
          <w:szCs w:val="22"/>
        </w:rPr>
      </w:pPr>
      <w:r w:rsidRPr="006563BB">
        <w:rPr>
          <w:rFonts w:eastAsiaTheme="minorHAnsi"/>
          <w:b/>
          <w:bCs/>
          <w:szCs w:val="22"/>
        </w:rPr>
        <w:lastRenderedPageBreak/>
        <w:t>SUBGRANT PROGRAM REQUIREMENTS</w:t>
      </w:r>
    </w:p>
    <w:p w14:paraId="46904217" w14:textId="77777777" w:rsidR="00737E6B" w:rsidRPr="006563BB" w:rsidRDefault="00737E6B" w:rsidP="00737E6B">
      <w:pPr>
        <w:ind w:left="630"/>
        <w:contextualSpacing/>
        <w:rPr>
          <w:rFonts w:eastAsiaTheme="minorHAnsi"/>
          <w:szCs w:val="22"/>
        </w:rPr>
      </w:pPr>
    </w:p>
    <w:p w14:paraId="274434D0" w14:textId="77777777" w:rsidR="00737E6B" w:rsidRPr="006563BB" w:rsidRDefault="00737E6B" w:rsidP="00737E6B">
      <w:pPr>
        <w:numPr>
          <w:ilvl w:val="0"/>
          <w:numId w:val="13"/>
        </w:numPr>
        <w:ind w:left="630"/>
        <w:contextualSpacing/>
        <w:rPr>
          <w:rFonts w:eastAsiaTheme="minorHAnsi"/>
          <w:b/>
          <w:bCs/>
          <w:szCs w:val="22"/>
        </w:rPr>
      </w:pPr>
      <w:r w:rsidRPr="006563BB">
        <w:rPr>
          <w:rFonts w:eastAsiaTheme="minorHAnsi"/>
          <w:b/>
          <w:bCs/>
          <w:szCs w:val="22"/>
        </w:rPr>
        <w:t>Introduction</w:t>
      </w:r>
    </w:p>
    <w:p w14:paraId="7EAADBD6" w14:textId="77777777" w:rsidR="00737E6B" w:rsidRPr="006563BB" w:rsidRDefault="00737E6B" w:rsidP="00737E6B">
      <w:pPr>
        <w:ind w:left="630"/>
        <w:rPr>
          <w:b/>
          <w:bCs/>
        </w:rPr>
      </w:pPr>
    </w:p>
    <w:p w14:paraId="7BC09D7F" w14:textId="79D0E3E7" w:rsidR="00737E6B" w:rsidRPr="006563BB" w:rsidRDefault="00737E6B" w:rsidP="00737E6B">
      <w:pPr>
        <w:ind w:left="630"/>
        <w:contextualSpacing/>
        <w:rPr>
          <w:rFonts w:eastAsiaTheme="minorHAnsi"/>
          <w:szCs w:val="22"/>
        </w:rPr>
      </w:pPr>
      <w:r w:rsidRPr="006563BB">
        <w:rPr>
          <w:rFonts w:eastAsiaTheme="minorHAnsi"/>
          <w:szCs w:val="22"/>
        </w:rPr>
        <w:t xml:space="preserve">The Commission’s Election Security Subgrant </w:t>
      </w:r>
      <w:r w:rsidR="000F1713">
        <w:rPr>
          <w:rFonts w:eastAsiaTheme="minorHAnsi"/>
          <w:szCs w:val="22"/>
        </w:rPr>
        <w:t xml:space="preserve">Reimbursement </w:t>
      </w:r>
      <w:r w:rsidRPr="006563BB">
        <w:rPr>
          <w:rFonts w:eastAsiaTheme="minorHAnsi"/>
          <w:szCs w:val="22"/>
        </w:rPr>
        <w:t xml:space="preserve">Program (“subgrant”) is intended to fund jurisdictions </w:t>
      </w:r>
      <w:r w:rsidR="00314805">
        <w:rPr>
          <w:rFonts w:eastAsiaTheme="minorHAnsi"/>
          <w:szCs w:val="22"/>
        </w:rPr>
        <w:t xml:space="preserve">who require accessible voting equipment </w:t>
      </w:r>
      <w:proofErr w:type="gramStart"/>
      <w:r w:rsidR="00314805">
        <w:rPr>
          <w:rFonts w:eastAsiaTheme="minorHAnsi"/>
          <w:szCs w:val="22"/>
        </w:rPr>
        <w:t>in order to</w:t>
      </w:r>
      <w:proofErr w:type="gramEnd"/>
      <w:r w:rsidR="00314805">
        <w:rPr>
          <w:rFonts w:eastAsiaTheme="minorHAnsi"/>
          <w:szCs w:val="22"/>
        </w:rPr>
        <w:t xml:space="preserve"> facilitate voting for people with disabilities and ensure compliance with Wis. Stat. § </w:t>
      </w:r>
      <w:r w:rsidR="00787E17">
        <w:rPr>
          <w:rFonts w:eastAsiaTheme="minorHAnsi"/>
          <w:szCs w:val="22"/>
        </w:rPr>
        <w:t>5.25(4)(a).</w:t>
      </w:r>
      <w:r w:rsidR="00314805">
        <w:rPr>
          <w:rFonts w:eastAsiaTheme="minorHAnsi"/>
          <w:szCs w:val="22"/>
        </w:rPr>
        <w:t xml:space="preserve">  </w:t>
      </w:r>
      <w:r>
        <w:rPr>
          <w:rFonts w:eastAsiaTheme="minorHAnsi"/>
          <w:szCs w:val="22"/>
        </w:rPr>
        <w:t xml:space="preserve">Each jurisdiction may be </w:t>
      </w:r>
      <w:r w:rsidR="00314805">
        <w:rPr>
          <w:rFonts w:eastAsiaTheme="minorHAnsi"/>
          <w:szCs w:val="22"/>
        </w:rPr>
        <w:t xml:space="preserve">reimbursed their actual costs up </w:t>
      </w:r>
      <w:r>
        <w:rPr>
          <w:rFonts w:eastAsiaTheme="minorHAnsi"/>
          <w:szCs w:val="22"/>
        </w:rPr>
        <w:t>to $</w:t>
      </w:r>
      <w:r w:rsidR="0097058E">
        <w:rPr>
          <w:rFonts w:eastAsiaTheme="minorHAnsi"/>
          <w:szCs w:val="22"/>
        </w:rPr>
        <w:t>750.00</w:t>
      </w:r>
      <w:r>
        <w:rPr>
          <w:rFonts w:eastAsiaTheme="minorHAnsi"/>
          <w:szCs w:val="22"/>
        </w:rPr>
        <w:t xml:space="preserve"> under this subgrant.</w:t>
      </w:r>
    </w:p>
    <w:p w14:paraId="2766FB9D" w14:textId="77777777" w:rsidR="00737E6B" w:rsidRPr="006563BB" w:rsidRDefault="00737E6B" w:rsidP="00737E6B">
      <w:pPr>
        <w:ind w:left="630"/>
      </w:pPr>
    </w:p>
    <w:p w14:paraId="34CF6DDC" w14:textId="000E853C" w:rsidR="00737E6B" w:rsidRDefault="00314805" w:rsidP="00737E6B">
      <w:pPr>
        <w:numPr>
          <w:ilvl w:val="0"/>
          <w:numId w:val="13"/>
        </w:numPr>
        <w:ind w:left="630"/>
        <w:contextualSpacing/>
        <w:rPr>
          <w:rFonts w:eastAsiaTheme="minorHAnsi"/>
          <w:b/>
          <w:bCs/>
          <w:szCs w:val="22"/>
        </w:rPr>
      </w:pPr>
      <w:r>
        <w:rPr>
          <w:rFonts w:eastAsiaTheme="minorHAnsi"/>
          <w:b/>
          <w:bCs/>
          <w:szCs w:val="22"/>
        </w:rPr>
        <w:t>Purchase Accessible Voting Equipment.</w:t>
      </w:r>
    </w:p>
    <w:p w14:paraId="41EEC12D" w14:textId="214F8B4A" w:rsidR="00314805" w:rsidRDefault="00314805" w:rsidP="00314805">
      <w:pPr>
        <w:contextualSpacing/>
        <w:rPr>
          <w:rFonts w:eastAsiaTheme="minorHAnsi"/>
          <w:b/>
          <w:bCs/>
          <w:szCs w:val="22"/>
        </w:rPr>
      </w:pPr>
    </w:p>
    <w:p w14:paraId="77C2BF38" w14:textId="613D6A42" w:rsidR="0044035C" w:rsidRDefault="001C29A9" w:rsidP="0044035C">
      <w:pPr>
        <w:tabs>
          <w:tab w:val="left" w:pos="630"/>
        </w:tabs>
        <w:ind w:left="630"/>
        <w:contextualSpacing/>
        <w:rPr>
          <w:rFonts w:eastAsiaTheme="minorHAnsi"/>
          <w:szCs w:val="22"/>
        </w:rPr>
      </w:pPr>
      <w:bookmarkStart w:id="1" w:name="_Hlk134452570"/>
      <w:r w:rsidRPr="002721DB">
        <w:rPr>
          <w:rFonts w:eastAsiaTheme="minorHAnsi"/>
          <w:szCs w:val="22"/>
        </w:rPr>
        <w:t xml:space="preserve">The Help America Vote Act of 2002 mandates that accessible voting equipment be available at every polling place so that all individuals </w:t>
      </w:r>
      <w:r w:rsidR="00B205B8" w:rsidRPr="002721DB">
        <w:rPr>
          <w:rFonts w:eastAsiaTheme="minorHAnsi"/>
          <w:szCs w:val="22"/>
        </w:rPr>
        <w:t>can</w:t>
      </w:r>
      <w:r w:rsidRPr="002721DB">
        <w:rPr>
          <w:rFonts w:eastAsiaTheme="minorHAnsi"/>
          <w:szCs w:val="22"/>
        </w:rPr>
        <w:t xml:space="preserve"> vote independently. </w:t>
      </w:r>
      <w:r w:rsidR="00D93005" w:rsidRPr="002721DB">
        <w:rPr>
          <w:rFonts w:eastAsiaTheme="minorHAnsi"/>
          <w:szCs w:val="22"/>
        </w:rPr>
        <w:t xml:space="preserve"> HAVA Section 301 specifically requires</w:t>
      </w:r>
      <w:r w:rsidR="003B05E2" w:rsidRPr="002721DB">
        <w:rPr>
          <w:rFonts w:eastAsiaTheme="minorHAnsi"/>
          <w:szCs w:val="22"/>
        </w:rPr>
        <w:t>, “</w:t>
      </w:r>
      <w:r w:rsidR="00D93005" w:rsidRPr="002721DB">
        <w:rPr>
          <w:rFonts w:eastAsiaTheme="minorHAnsi"/>
          <w:szCs w:val="22"/>
        </w:rPr>
        <w:t>at least one direct recording electronic voting system or other voting system equipped for individuals with disabilities at each polling place</w:t>
      </w:r>
      <w:r w:rsidR="002721DB">
        <w:rPr>
          <w:rFonts w:eastAsiaTheme="minorHAnsi"/>
          <w:szCs w:val="22"/>
        </w:rPr>
        <w:t>.</w:t>
      </w:r>
      <w:r w:rsidR="00D93005" w:rsidRPr="002721DB">
        <w:rPr>
          <w:rFonts w:eastAsiaTheme="minorHAnsi"/>
          <w:szCs w:val="22"/>
        </w:rPr>
        <w:t>”</w:t>
      </w:r>
      <w:r w:rsidRPr="002721DB">
        <w:rPr>
          <w:rFonts w:eastAsiaTheme="minorHAnsi"/>
          <w:szCs w:val="22"/>
        </w:rPr>
        <w:t xml:space="preserve"> </w:t>
      </w:r>
      <w:r w:rsidR="00B205B8" w:rsidRPr="002721DB">
        <w:rPr>
          <w:rFonts w:eastAsiaTheme="minorHAnsi"/>
          <w:szCs w:val="22"/>
        </w:rPr>
        <w:t>The</w:t>
      </w:r>
      <w:r w:rsidR="0044035C" w:rsidRPr="002721DB">
        <w:rPr>
          <w:rFonts w:eastAsiaTheme="minorHAnsi"/>
          <w:szCs w:val="22"/>
        </w:rPr>
        <w:t xml:space="preserve"> voting system shall</w:t>
      </w:r>
      <w:r w:rsidR="00B205B8" w:rsidRPr="002721DB">
        <w:rPr>
          <w:rFonts w:eastAsiaTheme="minorHAnsi"/>
          <w:szCs w:val="22"/>
        </w:rPr>
        <w:t>,</w:t>
      </w:r>
      <w:r w:rsidR="0044035C" w:rsidRPr="002721DB">
        <w:rPr>
          <w:rFonts w:eastAsiaTheme="minorHAnsi"/>
          <w:szCs w:val="22"/>
        </w:rPr>
        <w:t xml:space="preserve"> “be accessible for individuals with disabilities, including nonvisual accessibility for the blind and visually impaired, in a manner that provides the same opportunity for access and participation (including privacy and independence) as for other voters.”</w:t>
      </w:r>
    </w:p>
    <w:bookmarkEnd w:id="1"/>
    <w:p w14:paraId="39B59FD9" w14:textId="6C89A66E" w:rsidR="0044035C" w:rsidRDefault="0044035C" w:rsidP="0044035C">
      <w:pPr>
        <w:tabs>
          <w:tab w:val="left" w:pos="630"/>
        </w:tabs>
        <w:ind w:left="630"/>
        <w:contextualSpacing/>
        <w:rPr>
          <w:rFonts w:eastAsiaTheme="minorHAnsi"/>
          <w:szCs w:val="22"/>
        </w:rPr>
      </w:pPr>
      <w:r w:rsidRPr="0044035C">
        <w:rPr>
          <w:rFonts w:eastAsiaTheme="minorHAnsi"/>
          <w:szCs w:val="22"/>
        </w:rPr>
        <w:t xml:space="preserve"> </w:t>
      </w:r>
    </w:p>
    <w:p w14:paraId="039F58B9" w14:textId="4BBD56BE" w:rsidR="00314805" w:rsidRDefault="001C29A9" w:rsidP="0044035C">
      <w:pPr>
        <w:tabs>
          <w:tab w:val="left" w:pos="630"/>
        </w:tabs>
        <w:ind w:left="630"/>
        <w:contextualSpacing/>
        <w:rPr>
          <w:rFonts w:eastAsiaTheme="minorHAnsi"/>
          <w:szCs w:val="22"/>
        </w:rPr>
      </w:pPr>
      <w:r w:rsidRPr="00787E17">
        <w:rPr>
          <w:rFonts w:eastAsiaTheme="minorHAnsi"/>
          <w:szCs w:val="22"/>
        </w:rPr>
        <w:t>The following accessible voting systems are currently approved for use in Wisconsin:</w:t>
      </w:r>
    </w:p>
    <w:p w14:paraId="1D45D4F7" w14:textId="77777777" w:rsidR="003B05E2" w:rsidRPr="00787E17" w:rsidRDefault="003B05E2" w:rsidP="00787E17">
      <w:pPr>
        <w:tabs>
          <w:tab w:val="left" w:pos="630"/>
        </w:tabs>
        <w:ind w:left="630"/>
        <w:contextualSpacing/>
        <w:rPr>
          <w:rFonts w:eastAsiaTheme="minorHAnsi"/>
          <w:szCs w:val="22"/>
        </w:rPr>
      </w:pPr>
    </w:p>
    <w:tbl>
      <w:tblPr>
        <w:tblW w:w="7758" w:type="dxa"/>
        <w:tblInd w:w="1332" w:type="dxa"/>
        <w:tblCellMar>
          <w:left w:w="0" w:type="dxa"/>
          <w:right w:w="0" w:type="dxa"/>
        </w:tblCellMar>
        <w:tblLook w:val="04A0" w:firstRow="1" w:lastRow="0" w:firstColumn="1" w:lastColumn="0" w:noHBand="0" w:noVBand="1"/>
      </w:tblPr>
      <w:tblGrid>
        <w:gridCol w:w="7758"/>
      </w:tblGrid>
      <w:tr w:rsidR="009238F0" w14:paraId="3E1CDE91" w14:textId="77777777" w:rsidTr="009238F0">
        <w:trPr>
          <w:trHeight w:val="300"/>
        </w:trPr>
        <w:tc>
          <w:tcPr>
            <w:tcW w:w="7758" w:type="dxa"/>
            <w:tcBorders>
              <w:bottom w:val="single" w:sz="4" w:space="0" w:color="auto"/>
            </w:tcBorders>
            <w:noWrap/>
            <w:tcMar>
              <w:top w:w="0" w:type="dxa"/>
              <w:left w:w="108" w:type="dxa"/>
              <w:bottom w:w="0" w:type="dxa"/>
              <w:right w:w="108" w:type="dxa"/>
            </w:tcMar>
            <w:vAlign w:val="bottom"/>
            <w:hideMark/>
          </w:tcPr>
          <w:p w14:paraId="5A6A6120" w14:textId="77777777" w:rsidR="009238F0" w:rsidRPr="009238F0" w:rsidRDefault="009238F0">
            <w:pPr>
              <w:rPr>
                <w:b/>
                <w:bCs/>
                <w:color w:val="000000"/>
                <w:sz w:val="22"/>
              </w:rPr>
            </w:pPr>
            <w:bookmarkStart w:id="2" w:name="_Hlk132895958"/>
            <w:r w:rsidRPr="009238F0">
              <w:rPr>
                <w:b/>
                <w:bCs/>
                <w:color w:val="000000"/>
              </w:rPr>
              <w:t>Accessible Voting Equipment Vendor/Dealer-Model</w:t>
            </w:r>
          </w:p>
        </w:tc>
      </w:tr>
      <w:tr w:rsidR="009238F0" w14:paraId="512FB4FE" w14:textId="77777777" w:rsidTr="009238F0">
        <w:trPr>
          <w:trHeight w:val="300"/>
        </w:trPr>
        <w:tc>
          <w:tcPr>
            <w:tcW w:w="7758" w:type="dxa"/>
            <w:tcBorders>
              <w:top w:val="single" w:sz="4" w:space="0" w:color="auto"/>
            </w:tcBorders>
            <w:noWrap/>
            <w:tcMar>
              <w:top w:w="0" w:type="dxa"/>
              <w:left w:w="108" w:type="dxa"/>
              <w:bottom w:w="0" w:type="dxa"/>
              <w:right w:w="108" w:type="dxa"/>
            </w:tcMar>
            <w:vAlign w:val="bottom"/>
            <w:hideMark/>
          </w:tcPr>
          <w:p w14:paraId="749347A0" w14:textId="77777777" w:rsidR="009238F0" w:rsidRDefault="009238F0">
            <w:pPr>
              <w:rPr>
                <w:color w:val="000000"/>
              </w:rPr>
            </w:pPr>
            <w:r>
              <w:rPr>
                <w:color w:val="000000"/>
              </w:rPr>
              <w:t>Clear Ballot ClearAccess 2.0.1</w:t>
            </w:r>
          </w:p>
        </w:tc>
      </w:tr>
      <w:tr w:rsidR="009238F0" w14:paraId="4EBE3388" w14:textId="77777777" w:rsidTr="009238F0">
        <w:trPr>
          <w:trHeight w:val="300"/>
        </w:trPr>
        <w:tc>
          <w:tcPr>
            <w:tcW w:w="7758" w:type="dxa"/>
            <w:noWrap/>
            <w:tcMar>
              <w:top w:w="0" w:type="dxa"/>
              <w:left w:w="108" w:type="dxa"/>
              <w:bottom w:w="0" w:type="dxa"/>
              <w:right w:w="108" w:type="dxa"/>
            </w:tcMar>
            <w:vAlign w:val="bottom"/>
            <w:hideMark/>
          </w:tcPr>
          <w:p w14:paraId="2E3F5575" w14:textId="77777777" w:rsidR="009238F0" w:rsidRDefault="009238F0">
            <w:pPr>
              <w:rPr>
                <w:color w:val="000000"/>
              </w:rPr>
            </w:pPr>
            <w:r>
              <w:rPr>
                <w:color w:val="000000"/>
              </w:rPr>
              <w:t>Dominion Voting - ImageCast Evolution (ICE)</w:t>
            </w:r>
          </w:p>
        </w:tc>
      </w:tr>
      <w:tr w:rsidR="009238F0" w14:paraId="338E1E0A" w14:textId="77777777" w:rsidTr="009238F0">
        <w:trPr>
          <w:trHeight w:val="300"/>
        </w:trPr>
        <w:tc>
          <w:tcPr>
            <w:tcW w:w="7758" w:type="dxa"/>
            <w:noWrap/>
            <w:tcMar>
              <w:top w:w="0" w:type="dxa"/>
              <w:left w:w="108" w:type="dxa"/>
              <w:bottom w:w="0" w:type="dxa"/>
              <w:right w:w="108" w:type="dxa"/>
            </w:tcMar>
            <w:vAlign w:val="bottom"/>
            <w:hideMark/>
          </w:tcPr>
          <w:p w14:paraId="71CBD3ED" w14:textId="77777777" w:rsidR="009238F0" w:rsidRDefault="009238F0">
            <w:pPr>
              <w:rPr>
                <w:color w:val="000000"/>
              </w:rPr>
            </w:pPr>
            <w:r>
              <w:rPr>
                <w:color w:val="000000"/>
              </w:rPr>
              <w:t>Dominion Voting - ImageCast X (ICX) BMD</w:t>
            </w:r>
          </w:p>
        </w:tc>
      </w:tr>
      <w:tr w:rsidR="009238F0" w14:paraId="5735EE6C" w14:textId="77777777" w:rsidTr="009238F0">
        <w:trPr>
          <w:trHeight w:val="300"/>
        </w:trPr>
        <w:tc>
          <w:tcPr>
            <w:tcW w:w="7758" w:type="dxa"/>
            <w:noWrap/>
            <w:tcMar>
              <w:top w:w="0" w:type="dxa"/>
              <w:left w:w="108" w:type="dxa"/>
              <w:bottom w:w="0" w:type="dxa"/>
              <w:right w:w="108" w:type="dxa"/>
            </w:tcMar>
            <w:vAlign w:val="bottom"/>
            <w:hideMark/>
          </w:tcPr>
          <w:p w14:paraId="6E2331AF" w14:textId="77777777" w:rsidR="009238F0" w:rsidRDefault="009238F0">
            <w:pPr>
              <w:rPr>
                <w:color w:val="000000"/>
              </w:rPr>
            </w:pPr>
            <w:r>
              <w:rPr>
                <w:color w:val="000000"/>
              </w:rPr>
              <w:t>Dominion Voting - ImageCast X (ICX) VVPAT</w:t>
            </w:r>
          </w:p>
        </w:tc>
      </w:tr>
      <w:tr w:rsidR="009238F0" w14:paraId="10F11DA6" w14:textId="77777777" w:rsidTr="009238F0">
        <w:trPr>
          <w:trHeight w:val="300"/>
        </w:trPr>
        <w:tc>
          <w:tcPr>
            <w:tcW w:w="7758" w:type="dxa"/>
            <w:noWrap/>
            <w:tcMar>
              <w:top w:w="0" w:type="dxa"/>
              <w:left w:w="108" w:type="dxa"/>
              <w:bottom w:w="0" w:type="dxa"/>
              <w:right w:w="108" w:type="dxa"/>
            </w:tcMar>
            <w:vAlign w:val="bottom"/>
            <w:hideMark/>
          </w:tcPr>
          <w:p w14:paraId="5636D75E" w14:textId="77777777" w:rsidR="009238F0" w:rsidRDefault="009238F0">
            <w:pPr>
              <w:rPr>
                <w:color w:val="000000"/>
              </w:rPr>
            </w:pPr>
            <w:r>
              <w:rPr>
                <w:color w:val="000000"/>
              </w:rPr>
              <w:t>ES&amp;S ExpressVote</w:t>
            </w:r>
          </w:p>
        </w:tc>
      </w:tr>
      <w:tr w:rsidR="009238F0" w14:paraId="7E72F54A" w14:textId="77777777" w:rsidTr="009238F0">
        <w:trPr>
          <w:trHeight w:val="300"/>
        </w:trPr>
        <w:tc>
          <w:tcPr>
            <w:tcW w:w="7758" w:type="dxa"/>
            <w:noWrap/>
            <w:tcMar>
              <w:top w:w="0" w:type="dxa"/>
              <w:left w:w="108" w:type="dxa"/>
              <w:bottom w:w="0" w:type="dxa"/>
              <w:right w:w="108" w:type="dxa"/>
            </w:tcMar>
            <w:vAlign w:val="bottom"/>
            <w:hideMark/>
          </w:tcPr>
          <w:p w14:paraId="0D0B1D62" w14:textId="77777777" w:rsidR="009238F0" w:rsidRDefault="009238F0">
            <w:pPr>
              <w:rPr>
                <w:color w:val="000000"/>
              </w:rPr>
            </w:pPr>
            <w:r>
              <w:rPr>
                <w:color w:val="000000"/>
              </w:rPr>
              <w:t>ES&amp;S ExpressVote Tabulator</w:t>
            </w:r>
          </w:p>
        </w:tc>
      </w:tr>
      <w:tr w:rsidR="00CD3A09" w14:paraId="5B09CE7A" w14:textId="77777777" w:rsidTr="00CD3A09">
        <w:trPr>
          <w:trHeight w:val="300"/>
        </w:trPr>
        <w:tc>
          <w:tcPr>
            <w:tcW w:w="7758" w:type="dxa"/>
            <w:noWrap/>
            <w:tcMar>
              <w:top w:w="0" w:type="dxa"/>
              <w:left w:w="108" w:type="dxa"/>
              <w:bottom w:w="0" w:type="dxa"/>
              <w:right w:w="108" w:type="dxa"/>
            </w:tcMar>
            <w:vAlign w:val="bottom"/>
          </w:tcPr>
          <w:p w14:paraId="75766B93" w14:textId="77777777" w:rsidR="00CD3A09" w:rsidRDefault="00CD3A09">
            <w:pPr>
              <w:rPr>
                <w:color w:val="000000"/>
              </w:rPr>
            </w:pPr>
          </w:p>
        </w:tc>
      </w:tr>
    </w:tbl>
    <w:p w14:paraId="7FF1BAA6" w14:textId="450189D4" w:rsidR="00CD3A09" w:rsidRDefault="00CD3A09" w:rsidP="0044035C">
      <w:pPr>
        <w:spacing w:after="200" w:line="276" w:lineRule="auto"/>
        <w:ind w:left="720"/>
        <w:contextualSpacing/>
        <w:rPr>
          <w:rFonts w:eastAsiaTheme="minorHAnsi"/>
          <w:szCs w:val="22"/>
        </w:rPr>
      </w:pPr>
      <w:bookmarkStart w:id="3" w:name="_Hlk134452674"/>
      <w:bookmarkEnd w:id="2"/>
      <w:r>
        <w:rPr>
          <w:rFonts w:eastAsiaTheme="minorHAnsi"/>
          <w:szCs w:val="22"/>
        </w:rPr>
        <w:t>Work with your vendor to ensure purchases are compatible with your existing equipment.</w:t>
      </w:r>
    </w:p>
    <w:bookmarkEnd w:id="3"/>
    <w:p w14:paraId="450F5BB4" w14:textId="77777777" w:rsidR="00CD3A09" w:rsidRPr="009238F0" w:rsidRDefault="00CD3A09" w:rsidP="009238F0">
      <w:pPr>
        <w:spacing w:after="200" w:line="276" w:lineRule="auto"/>
        <w:ind w:left="1440"/>
        <w:contextualSpacing/>
        <w:rPr>
          <w:rFonts w:eastAsiaTheme="minorHAnsi"/>
          <w:szCs w:val="22"/>
        </w:rPr>
      </w:pPr>
    </w:p>
    <w:p w14:paraId="75EC7D58" w14:textId="77777777" w:rsidR="00737E6B" w:rsidRPr="009238F0" w:rsidRDefault="00737E6B" w:rsidP="00737E6B">
      <w:pPr>
        <w:numPr>
          <w:ilvl w:val="0"/>
          <w:numId w:val="12"/>
        </w:numPr>
        <w:ind w:left="630"/>
        <w:contextualSpacing/>
        <w:rPr>
          <w:rFonts w:eastAsiaTheme="minorHAnsi"/>
          <w:b/>
          <w:bCs/>
          <w:szCs w:val="22"/>
        </w:rPr>
      </w:pPr>
      <w:r w:rsidRPr="009238F0">
        <w:rPr>
          <w:rFonts w:eastAsiaTheme="minorHAnsi"/>
          <w:b/>
          <w:bCs/>
          <w:szCs w:val="22"/>
        </w:rPr>
        <w:t>FUNDING</w:t>
      </w:r>
    </w:p>
    <w:p w14:paraId="0C919055" w14:textId="77777777" w:rsidR="00737E6B" w:rsidRPr="009238F0" w:rsidRDefault="00737E6B" w:rsidP="00737E6B">
      <w:pPr>
        <w:ind w:left="630"/>
        <w:contextualSpacing/>
        <w:rPr>
          <w:rFonts w:eastAsiaTheme="minorHAnsi"/>
          <w:b/>
          <w:bCs/>
          <w:szCs w:val="22"/>
        </w:rPr>
      </w:pPr>
    </w:p>
    <w:p w14:paraId="475ACDFE" w14:textId="004D8A95" w:rsidR="00737E6B" w:rsidRPr="009238F0" w:rsidRDefault="00737E6B" w:rsidP="00737E6B">
      <w:pPr>
        <w:numPr>
          <w:ilvl w:val="0"/>
          <w:numId w:val="15"/>
        </w:numPr>
        <w:ind w:left="630"/>
        <w:contextualSpacing/>
        <w:rPr>
          <w:rFonts w:eastAsiaTheme="minorHAnsi"/>
          <w:szCs w:val="22"/>
        </w:rPr>
      </w:pPr>
      <w:r w:rsidRPr="009238F0">
        <w:rPr>
          <w:rFonts w:eastAsiaTheme="minorHAnsi"/>
          <w:szCs w:val="22"/>
        </w:rPr>
        <w:t xml:space="preserve">Commission staff will award subgrants based on </w:t>
      </w:r>
      <w:r w:rsidR="009238F0" w:rsidRPr="009238F0">
        <w:rPr>
          <w:rFonts w:eastAsiaTheme="minorHAnsi"/>
          <w:szCs w:val="22"/>
        </w:rPr>
        <w:t>a documented purchase of approved accessible voting equipment and a signed Memorandum of Understanding (MOU).  Jurisdictions may receive reimbursement for the actual amount spent</w:t>
      </w:r>
      <w:r w:rsidR="0044035C">
        <w:rPr>
          <w:rFonts w:eastAsiaTheme="minorHAnsi"/>
          <w:szCs w:val="22"/>
        </w:rPr>
        <w:t xml:space="preserve"> for accessible voting equipment or associated accessories</w:t>
      </w:r>
      <w:r w:rsidR="009238F0" w:rsidRPr="009238F0">
        <w:rPr>
          <w:rFonts w:eastAsiaTheme="minorHAnsi"/>
          <w:szCs w:val="22"/>
        </w:rPr>
        <w:t>, up to a maximum award of $750.00.  The Commission has authorized $350,000</w:t>
      </w:r>
      <w:r w:rsidR="00B00154">
        <w:rPr>
          <w:rFonts w:eastAsiaTheme="minorHAnsi"/>
          <w:szCs w:val="22"/>
        </w:rPr>
        <w:t>.00</w:t>
      </w:r>
      <w:r w:rsidR="009238F0" w:rsidRPr="009238F0">
        <w:rPr>
          <w:rFonts w:eastAsiaTheme="minorHAnsi"/>
          <w:szCs w:val="22"/>
        </w:rPr>
        <w:t xml:space="preserve"> for the Accessible Voting </w:t>
      </w:r>
      <w:r w:rsidR="00B00154" w:rsidRPr="009238F0">
        <w:rPr>
          <w:rFonts w:eastAsiaTheme="minorHAnsi"/>
          <w:szCs w:val="22"/>
        </w:rPr>
        <w:t>Equipment</w:t>
      </w:r>
      <w:r w:rsidR="009238F0" w:rsidRPr="009238F0">
        <w:rPr>
          <w:rFonts w:eastAsiaTheme="minorHAnsi"/>
          <w:szCs w:val="22"/>
        </w:rPr>
        <w:t xml:space="preserve"> Subgrant.  </w:t>
      </w:r>
      <w:r w:rsidRPr="009238F0">
        <w:rPr>
          <w:rFonts w:eastAsiaTheme="minorHAnsi"/>
          <w:szCs w:val="22"/>
        </w:rPr>
        <w:t xml:space="preserve">MOU requests will be </w:t>
      </w:r>
      <w:r w:rsidR="009238F0" w:rsidRPr="009238F0">
        <w:rPr>
          <w:rFonts w:eastAsiaTheme="minorHAnsi"/>
          <w:szCs w:val="22"/>
        </w:rPr>
        <w:t>reviewed</w:t>
      </w:r>
      <w:r w:rsidRPr="009238F0">
        <w:rPr>
          <w:rFonts w:eastAsiaTheme="minorHAnsi"/>
          <w:szCs w:val="22"/>
        </w:rPr>
        <w:t xml:space="preserve"> until allocated funds are expended and the submission term has ended.</w:t>
      </w:r>
    </w:p>
    <w:p w14:paraId="019D5D32" w14:textId="77777777" w:rsidR="00737E6B" w:rsidRPr="009238F0" w:rsidRDefault="00737E6B" w:rsidP="00737E6B"/>
    <w:p w14:paraId="38B481E3" w14:textId="52E5758A" w:rsidR="000E6077" w:rsidRDefault="000E6077" w:rsidP="000E6077">
      <w:pPr>
        <w:numPr>
          <w:ilvl w:val="0"/>
          <w:numId w:val="15"/>
        </w:numPr>
        <w:ind w:left="630"/>
        <w:contextualSpacing/>
        <w:rPr>
          <w:sz w:val="22"/>
        </w:rPr>
      </w:pPr>
      <w:bookmarkStart w:id="4" w:name="_Hlk134452739"/>
      <w:r>
        <w:rPr>
          <w:b/>
          <w:bCs/>
        </w:rPr>
        <w:t xml:space="preserve">Purchases </w:t>
      </w:r>
      <w:r w:rsidRPr="000E6077">
        <w:rPr>
          <w:b/>
          <w:bCs/>
        </w:rPr>
        <w:t xml:space="preserve">must improve the jurisdiction’s compliance with HAVA accessible voting requirements. </w:t>
      </w:r>
      <w:r w:rsidRPr="000E6077">
        <w:t> </w:t>
      </w:r>
      <w:bookmarkEnd w:id="4"/>
      <w:r w:rsidRPr="000E6077">
        <w:t>The grant is not intended to provide for spare or excess equipment.  Subgrant funding decisions based on a jurisdiction’s need, including the amount allocated, are at the sole discretion of the Commission staff administering the subgrant program.  Jurisdictions are encouraged to consult with WEC staff in advance to confirm a purchase is eligible for the subgrant. </w:t>
      </w:r>
      <w:bookmarkStart w:id="5" w:name="_Hlk134452780"/>
      <w:r w:rsidRPr="000E6077">
        <w:t> A county purchasing equipment on behalf of a municipality</w:t>
      </w:r>
      <w:r>
        <w:t xml:space="preserve"> may receive a subgrant award, however only one award will be granted per municipality.</w:t>
      </w:r>
      <w:bookmarkEnd w:id="5"/>
    </w:p>
    <w:p w14:paraId="487C1A48" w14:textId="77777777" w:rsidR="00737E6B" w:rsidRPr="009238F0" w:rsidRDefault="00737E6B" w:rsidP="00737E6B">
      <w:pPr>
        <w:pStyle w:val="ListParagraph"/>
        <w:rPr>
          <w:rFonts w:eastAsiaTheme="minorHAnsi"/>
          <w:szCs w:val="22"/>
        </w:rPr>
      </w:pPr>
    </w:p>
    <w:p w14:paraId="251086AD" w14:textId="3250C350" w:rsidR="00421DA0" w:rsidRPr="009238F0" w:rsidRDefault="00737E6B" w:rsidP="00737E6B">
      <w:pPr>
        <w:numPr>
          <w:ilvl w:val="0"/>
          <w:numId w:val="15"/>
        </w:numPr>
        <w:ind w:left="630"/>
        <w:rPr>
          <w:rFonts w:eastAsiaTheme="minorHAnsi"/>
          <w:szCs w:val="22"/>
        </w:rPr>
      </w:pPr>
      <w:r w:rsidRPr="009238F0">
        <w:rPr>
          <w:rFonts w:eastAsiaTheme="minorHAnsi"/>
          <w:szCs w:val="22"/>
        </w:rPr>
        <w:t xml:space="preserve">Subgrant period: </w:t>
      </w:r>
      <w:r w:rsidR="009238F0" w:rsidRPr="009238F0">
        <w:rPr>
          <w:rFonts w:eastAsiaTheme="minorHAnsi"/>
          <w:b/>
          <w:bCs/>
          <w:szCs w:val="22"/>
        </w:rPr>
        <w:t>March 3</w:t>
      </w:r>
      <w:r w:rsidRPr="009238F0">
        <w:rPr>
          <w:rFonts w:eastAsiaTheme="minorHAnsi"/>
          <w:b/>
          <w:bCs/>
          <w:szCs w:val="22"/>
        </w:rPr>
        <w:t>, 202</w:t>
      </w:r>
      <w:r w:rsidR="009238F0" w:rsidRPr="009238F0">
        <w:rPr>
          <w:rFonts w:eastAsiaTheme="minorHAnsi"/>
          <w:b/>
          <w:bCs/>
          <w:szCs w:val="22"/>
        </w:rPr>
        <w:t>3</w:t>
      </w:r>
      <w:r w:rsidRPr="009238F0">
        <w:rPr>
          <w:rFonts w:eastAsiaTheme="minorHAnsi"/>
          <w:b/>
          <w:bCs/>
          <w:szCs w:val="22"/>
        </w:rPr>
        <w:t xml:space="preserve"> – </w:t>
      </w:r>
      <w:r w:rsidR="0097058E">
        <w:rPr>
          <w:rFonts w:eastAsiaTheme="minorHAnsi"/>
          <w:b/>
          <w:bCs/>
          <w:szCs w:val="22"/>
        </w:rPr>
        <w:t>June 30</w:t>
      </w:r>
      <w:r w:rsidRPr="009238F0">
        <w:rPr>
          <w:rFonts w:eastAsiaTheme="minorHAnsi"/>
          <w:b/>
          <w:bCs/>
          <w:szCs w:val="22"/>
        </w:rPr>
        <w:t>, 202</w:t>
      </w:r>
      <w:r w:rsidR="00BB5FAA">
        <w:rPr>
          <w:rFonts w:eastAsiaTheme="minorHAnsi"/>
          <w:b/>
          <w:bCs/>
          <w:szCs w:val="22"/>
        </w:rPr>
        <w:t>5</w:t>
      </w:r>
      <w:r w:rsidRPr="009238F0">
        <w:rPr>
          <w:rFonts w:eastAsiaTheme="minorHAnsi"/>
          <w:szCs w:val="22"/>
        </w:rPr>
        <w:t xml:space="preserve">. All costs must be incurred, including goods or services received during this project period. Invoices may contain future contractual or IT services. Bids, proposals, or purchase orders are not adequate for this subgrant.   </w:t>
      </w:r>
    </w:p>
    <w:p w14:paraId="060B6555" w14:textId="77777777" w:rsidR="00421DA0" w:rsidRPr="009238F0" w:rsidRDefault="00421DA0" w:rsidP="00421DA0">
      <w:pPr>
        <w:pStyle w:val="ListParagraph"/>
        <w:rPr>
          <w:rFonts w:eastAsiaTheme="minorHAnsi"/>
          <w:szCs w:val="22"/>
        </w:rPr>
      </w:pPr>
    </w:p>
    <w:p w14:paraId="5C091EA6" w14:textId="47BBD104" w:rsidR="00737E6B" w:rsidRPr="009238F0" w:rsidRDefault="00421DA0" w:rsidP="00737E6B">
      <w:pPr>
        <w:numPr>
          <w:ilvl w:val="0"/>
          <w:numId w:val="15"/>
        </w:numPr>
        <w:ind w:left="630"/>
        <w:rPr>
          <w:rFonts w:eastAsiaTheme="minorHAnsi"/>
          <w:szCs w:val="22"/>
        </w:rPr>
      </w:pPr>
      <w:r w:rsidRPr="009238F0">
        <w:rPr>
          <w:rFonts w:eastAsiaTheme="minorHAnsi"/>
          <w:szCs w:val="22"/>
        </w:rPr>
        <w:t xml:space="preserve">Documentation: Receipts or invoices for all subgrant expenditures, showing date and amount for all funds expended, must be submitted with </w:t>
      </w:r>
      <w:r w:rsidR="009238F0" w:rsidRPr="009238F0">
        <w:rPr>
          <w:rFonts w:eastAsiaTheme="minorHAnsi"/>
          <w:szCs w:val="22"/>
        </w:rPr>
        <w:t>the MOU before a subgrant request will be considered.</w:t>
      </w:r>
      <w:r w:rsidRPr="009238F0">
        <w:rPr>
          <w:rFonts w:eastAsiaTheme="minorHAnsi"/>
          <w:szCs w:val="22"/>
        </w:rPr>
        <w:t xml:space="preserve"> </w:t>
      </w:r>
      <w:r w:rsidR="00737E6B" w:rsidRPr="009238F0">
        <w:rPr>
          <w:rFonts w:eastAsiaTheme="minorHAnsi"/>
          <w:szCs w:val="22"/>
        </w:rPr>
        <w:t xml:space="preserve">  </w:t>
      </w:r>
    </w:p>
    <w:p w14:paraId="64E9AA68" w14:textId="77777777" w:rsidR="00737E6B" w:rsidRPr="009238F0" w:rsidRDefault="00737E6B" w:rsidP="00737E6B">
      <w:pPr>
        <w:ind w:left="720"/>
        <w:contextualSpacing/>
        <w:rPr>
          <w:rFonts w:eastAsiaTheme="minorHAnsi"/>
          <w:szCs w:val="22"/>
        </w:rPr>
      </w:pPr>
    </w:p>
    <w:p w14:paraId="52303040" w14:textId="7B63C6BD" w:rsidR="00737E6B" w:rsidRPr="009238F0" w:rsidRDefault="000F1713" w:rsidP="001C29A9">
      <w:pPr>
        <w:numPr>
          <w:ilvl w:val="0"/>
          <w:numId w:val="15"/>
        </w:numPr>
        <w:ind w:left="630"/>
        <w:contextualSpacing/>
        <w:rPr>
          <w:rFonts w:eastAsiaTheme="minorHAnsi"/>
          <w:szCs w:val="22"/>
        </w:rPr>
      </w:pPr>
      <w:r>
        <w:rPr>
          <w:rFonts w:eastAsiaTheme="minorHAnsi"/>
          <w:szCs w:val="22"/>
        </w:rPr>
        <w:t>Reimbursement</w:t>
      </w:r>
      <w:r w:rsidR="00737E6B" w:rsidRPr="009238F0">
        <w:rPr>
          <w:rFonts w:eastAsiaTheme="minorHAnsi"/>
          <w:szCs w:val="22"/>
        </w:rPr>
        <w:t xml:space="preserve"> processing.  </w:t>
      </w:r>
      <w:r w:rsidR="00737E6B" w:rsidRPr="009238F0">
        <w:t>Subgrant funds will be distributed in a timely manner after the WEC receives the completed and signed MOU from the jurisdiction. Subgrant funds will be disbursed by electronic transfer to a jurisdiction’s shared revenues account (if available), or via a physical check sent to a jurisdiction’s shared revenues location.  For questions related to the processing of subgrant reimbursements, contact the Commission’s financial team via the WEC Help Desk at 608</w:t>
      </w:r>
      <w:r w:rsidR="005021A3">
        <w:t>-</w:t>
      </w:r>
      <w:r w:rsidR="00737E6B" w:rsidRPr="009238F0">
        <w:t xml:space="preserve">261-2028 or </w:t>
      </w:r>
      <w:hyperlink r:id="rId8" w:history="1">
        <w:r w:rsidR="00737E6B" w:rsidRPr="009238F0">
          <w:rPr>
            <w:u w:val="single"/>
          </w:rPr>
          <w:t>elections.finance@wi.gov</w:t>
        </w:r>
      </w:hyperlink>
      <w:r w:rsidR="005021A3">
        <w:rPr>
          <w:u w:val="single"/>
        </w:rPr>
        <w:t xml:space="preserve">. </w:t>
      </w:r>
    </w:p>
    <w:p w14:paraId="63D80EB7" w14:textId="72B973D8" w:rsidR="006A4B06" w:rsidRPr="009238F0" w:rsidRDefault="006A4B06" w:rsidP="00737E6B">
      <w:pPr>
        <w:ind w:left="630"/>
        <w:contextualSpacing/>
        <w:rPr>
          <w:rFonts w:eastAsiaTheme="minorHAnsi"/>
          <w:b/>
          <w:bCs/>
          <w:szCs w:val="22"/>
        </w:rPr>
      </w:pPr>
    </w:p>
    <w:p w14:paraId="1DB7F133" w14:textId="77777777" w:rsidR="00737E6B" w:rsidRPr="009238F0" w:rsidRDefault="00737E6B" w:rsidP="00737E6B">
      <w:pPr>
        <w:numPr>
          <w:ilvl w:val="0"/>
          <w:numId w:val="12"/>
        </w:numPr>
        <w:ind w:left="630"/>
        <w:contextualSpacing/>
        <w:rPr>
          <w:rFonts w:eastAsiaTheme="minorHAnsi"/>
          <w:b/>
          <w:bCs/>
          <w:szCs w:val="22"/>
        </w:rPr>
      </w:pPr>
      <w:r w:rsidRPr="009238F0">
        <w:rPr>
          <w:rFonts w:eastAsiaTheme="minorHAnsi"/>
          <w:b/>
          <w:bCs/>
          <w:szCs w:val="22"/>
        </w:rPr>
        <w:t>SUBGRANT PROGRAM DEADLINES</w:t>
      </w:r>
    </w:p>
    <w:p w14:paraId="34AD0539" w14:textId="77777777" w:rsidR="00737E6B" w:rsidRPr="009238F0" w:rsidRDefault="00737E6B" w:rsidP="00737E6B">
      <w:pPr>
        <w:ind w:left="630"/>
        <w:contextualSpacing/>
        <w:rPr>
          <w:rFonts w:eastAsiaTheme="minorHAnsi"/>
          <w:b/>
          <w:bCs/>
          <w:szCs w:val="22"/>
        </w:rPr>
      </w:pPr>
    </w:p>
    <w:p w14:paraId="6CAE316C" w14:textId="3FFF98D2" w:rsidR="00737E6B" w:rsidRPr="009238F0" w:rsidRDefault="00737E6B" w:rsidP="00737E6B">
      <w:pPr>
        <w:ind w:left="630"/>
        <w:contextualSpacing/>
        <w:rPr>
          <w:rFonts w:eastAsiaTheme="minorHAnsi"/>
          <w:szCs w:val="22"/>
        </w:rPr>
      </w:pPr>
      <w:r w:rsidRPr="009238F0">
        <w:rPr>
          <w:rFonts w:eastAsiaTheme="minorHAnsi"/>
          <w:szCs w:val="22"/>
        </w:rPr>
        <w:t xml:space="preserve">To help increase overall election security across the </w:t>
      </w:r>
      <w:r w:rsidR="0097058E">
        <w:rPr>
          <w:rFonts w:eastAsiaTheme="minorHAnsi"/>
          <w:szCs w:val="22"/>
        </w:rPr>
        <w:t>s</w:t>
      </w:r>
      <w:r w:rsidRPr="009238F0">
        <w:rPr>
          <w:rFonts w:eastAsiaTheme="minorHAnsi"/>
          <w:szCs w:val="22"/>
        </w:rPr>
        <w:t xml:space="preserve">tate, the election subgrant program has established the following deadlines: </w:t>
      </w:r>
    </w:p>
    <w:p w14:paraId="71AAF4A4" w14:textId="77777777" w:rsidR="00737E6B" w:rsidRPr="009238F0" w:rsidRDefault="00737E6B" w:rsidP="00737E6B">
      <w:pPr>
        <w:ind w:left="630"/>
        <w:contextualSpacing/>
        <w:rPr>
          <w:rFonts w:eastAsiaTheme="minorHAnsi"/>
          <w:szCs w:val="22"/>
        </w:rPr>
      </w:pPr>
    </w:p>
    <w:p w14:paraId="467833E2" w14:textId="3D9228E4" w:rsidR="00737E6B" w:rsidRPr="009238F0" w:rsidRDefault="00737E6B" w:rsidP="00737E6B">
      <w:pPr>
        <w:ind w:left="630"/>
        <w:contextualSpacing/>
        <w:rPr>
          <w:rFonts w:eastAsiaTheme="minorHAnsi"/>
          <w:szCs w:val="22"/>
        </w:rPr>
      </w:pPr>
      <w:r w:rsidRPr="009238F0">
        <w:rPr>
          <w:rFonts w:eastAsiaTheme="minorHAnsi"/>
          <w:b/>
          <w:bCs/>
          <w:szCs w:val="22"/>
        </w:rPr>
        <w:t xml:space="preserve">Subgrant project period: </w:t>
      </w:r>
      <w:r w:rsidR="009238F0" w:rsidRPr="009238F0">
        <w:rPr>
          <w:rFonts w:eastAsiaTheme="minorHAnsi"/>
          <w:b/>
          <w:bCs/>
          <w:szCs w:val="22"/>
        </w:rPr>
        <w:t>March 3</w:t>
      </w:r>
      <w:r w:rsidRPr="009238F0">
        <w:rPr>
          <w:rFonts w:eastAsiaTheme="minorHAnsi"/>
          <w:b/>
          <w:bCs/>
          <w:szCs w:val="22"/>
        </w:rPr>
        <w:t>, 202</w:t>
      </w:r>
      <w:r w:rsidR="009238F0" w:rsidRPr="009238F0">
        <w:rPr>
          <w:rFonts w:eastAsiaTheme="minorHAnsi"/>
          <w:b/>
          <w:bCs/>
          <w:szCs w:val="22"/>
        </w:rPr>
        <w:t>3</w:t>
      </w:r>
      <w:r w:rsidRPr="009238F0">
        <w:rPr>
          <w:rFonts w:eastAsiaTheme="minorHAnsi"/>
          <w:b/>
          <w:bCs/>
          <w:szCs w:val="22"/>
        </w:rPr>
        <w:t xml:space="preserve"> – </w:t>
      </w:r>
      <w:r w:rsidR="00B00154">
        <w:rPr>
          <w:rFonts w:eastAsiaTheme="minorHAnsi"/>
          <w:b/>
          <w:bCs/>
          <w:szCs w:val="22"/>
        </w:rPr>
        <w:t>June</w:t>
      </w:r>
      <w:r w:rsidRPr="009238F0">
        <w:rPr>
          <w:rFonts w:eastAsiaTheme="minorHAnsi"/>
          <w:b/>
          <w:bCs/>
          <w:szCs w:val="22"/>
        </w:rPr>
        <w:t xml:space="preserve"> </w:t>
      </w:r>
      <w:r w:rsidR="009238F0" w:rsidRPr="009238F0">
        <w:rPr>
          <w:rFonts w:eastAsiaTheme="minorHAnsi"/>
          <w:b/>
          <w:bCs/>
          <w:szCs w:val="22"/>
        </w:rPr>
        <w:t>3</w:t>
      </w:r>
      <w:r w:rsidR="00B00154">
        <w:rPr>
          <w:rFonts w:eastAsiaTheme="minorHAnsi"/>
          <w:b/>
          <w:bCs/>
          <w:szCs w:val="22"/>
        </w:rPr>
        <w:t>0</w:t>
      </w:r>
      <w:r w:rsidRPr="009238F0">
        <w:rPr>
          <w:rFonts w:eastAsiaTheme="minorHAnsi"/>
          <w:b/>
          <w:bCs/>
          <w:szCs w:val="22"/>
        </w:rPr>
        <w:t>, 202</w:t>
      </w:r>
      <w:r w:rsidR="00BB5FAA">
        <w:rPr>
          <w:rFonts w:eastAsiaTheme="minorHAnsi"/>
          <w:b/>
          <w:bCs/>
          <w:szCs w:val="22"/>
        </w:rPr>
        <w:t>5</w:t>
      </w:r>
    </w:p>
    <w:p w14:paraId="0C6B4C22" w14:textId="77777777" w:rsidR="00737E6B" w:rsidRPr="009238F0" w:rsidRDefault="00737E6B" w:rsidP="00737E6B">
      <w:pPr>
        <w:ind w:left="630"/>
        <w:contextualSpacing/>
        <w:rPr>
          <w:rFonts w:eastAsiaTheme="minorHAnsi"/>
          <w:szCs w:val="22"/>
        </w:rPr>
      </w:pPr>
    </w:p>
    <w:p w14:paraId="0B545E77" w14:textId="091992F2" w:rsidR="00737E6B" w:rsidRPr="009238F0" w:rsidRDefault="00737E6B" w:rsidP="00737E6B">
      <w:pPr>
        <w:ind w:left="630"/>
        <w:contextualSpacing/>
        <w:rPr>
          <w:rFonts w:eastAsiaTheme="minorHAnsi"/>
          <w:szCs w:val="22"/>
        </w:rPr>
      </w:pPr>
      <w:r w:rsidRPr="009238F0">
        <w:rPr>
          <w:rFonts w:eastAsiaTheme="minorHAnsi"/>
          <w:b/>
          <w:bCs/>
          <w:szCs w:val="22"/>
        </w:rPr>
        <w:t xml:space="preserve">MOU (Application) Deadline: </w:t>
      </w:r>
      <w:r w:rsidR="00B00154">
        <w:rPr>
          <w:rFonts w:eastAsiaTheme="minorHAnsi"/>
          <w:b/>
          <w:bCs/>
          <w:szCs w:val="22"/>
        </w:rPr>
        <w:t>June 30</w:t>
      </w:r>
      <w:r w:rsidRPr="009238F0">
        <w:rPr>
          <w:rFonts w:eastAsiaTheme="minorHAnsi"/>
          <w:b/>
          <w:bCs/>
          <w:szCs w:val="22"/>
        </w:rPr>
        <w:t>, 202</w:t>
      </w:r>
      <w:r w:rsidR="00BB5FAA">
        <w:rPr>
          <w:rFonts w:eastAsiaTheme="minorHAnsi"/>
          <w:b/>
          <w:bCs/>
          <w:szCs w:val="22"/>
        </w:rPr>
        <w:t>5</w:t>
      </w:r>
      <w:r w:rsidRPr="009238F0">
        <w:rPr>
          <w:rFonts w:eastAsiaTheme="minorHAnsi"/>
          <w:b/>
          <w:bCs/>
          <w:szCs w:val="22"/>
        </w:rPr>
        <w:t>:</w:t>
      </w:r>
      <w:r w:rsidRPr="009238F0">
        <w:rPr>
          <w:rFonts w:eastAsiaTheme="minorHAnsi"/>
          <w:szCs w:val="22"/>
        </w:rPr>
        <w:t xml:space="preserve"> </w:t>
      </w:r>
      <w:r w:rsidR="00B00154">
        <w:rPr>
          <w:rFonts w:eastAsiaTheme="minorHAnsi"/>
          <w:szCs w:val="22"/>
        </w:rPr>
        <w:t xml:space="preserve"> Jurisdictions must submit a completed MOU and receipts or invoices for approved accessible voting equipment no later than June 30, 202</w:t>
      </w:r>
      <w:r w:rsidR="00BB5FAA">
        <w:rPr>
          <w:rFonts w:eastAsiaTheme="minorHAnsi"/>
          <w:szCs w:val="22"/>
        </w:rPr>
        <w:t>5</w:t>
      </w:r>
      <w:r w:rsidR="00B00154">
        <w:rPr>
          <w:rFonts w:eastAsiaTheme="minorHAnsi"/>
          <w:szCs w:val="22"/>
        </w:rPr>
        <w:t xml:space="preserve">.  Requests will be processed in the order received.  </w:t>
      </w:r>
      <w:r w:rsidRPr="009238F0">
        <w:rPr>
          <w:rFonts w:eastAsiaTheme="minorHAnsi"/>
          <w:szCs w:val="22"/>
        </w:rPr>
        <w:t xml:space="preserve">Funds will not be disbursed until a completed MOU is submitted and approved.  </w:t>
      </w:r>
      <w:r w:rsidR="00B00154">
        <w:rPr>
          <w:rFonts w:eastAsiaTheme="minorHAnsi"/>
          <w:szCs w:val="22"/>
        </w:rPr>
        <w:t>No subgrants will be awarded after funds are exhausted.</w:t>
      </w:r>
    </w:p>
    <w:p w14:paraId="5DFA35A6" w14:textId="77777777" w:rsidR="00737E6B" w:rsidRPr="009238F0" w:rsidRDefault="00737E6B" w:rsidP="00737E6B">
      <w:pPr>
        <w:ind w:left="630"/>
        <w:contextualSpacing/>
        <w:rPr>
          <w:rFonts w:eastAsiaTheme="minorHAnsi"/>
          <w:b/>
          <w:bCs/>
          <w:szCs w:val="22"/>
        </w:rPr>
      </w:pPr>
    </w:p>
    <w:p w14:paraId="62E918F7" w14:textId="77777777" w:rsidR="00737E6B" w:rsidRPr="005B6AB1" w:rsidRDefault="00737E6B" w:rsidP="00737E6B">
      <w:pPr>
        <w:numPr>
          <w:ilvl w:val="0"/>
          <w:numId w:val="12"/>
        </w:numPr>
        <w:ind w:left="630"/>
        <w:contextualSpacing/>
        <w:rPr>
          <w:rFonts w:eastAsiaTheme="minorHAnsi"/>
          <w:b/>
          <w:bCs/>
          <w:szCs w:val="22"/>
        </w:rPr>
      </w:pPr>
      <w:r w:rsidRPr="005B6AB1">
        <w:rPr>
          <w:rFonts w:eastAsiaTheme="minorHAnsi"/>
          <w:b/>
          <w:bCs/>
          <w:szCs w:val="22"/>
        </w:rPr>
        <w:t xml:space="preserve">COMPLIANCE MONITORING, CERTIFICATION, DOCUMENTATION AND AUDIT </w:t>
      </w:r>
    </w:p>
    <w:p w14:paraId="236F98A5" w14:textId="77777777" w:rsidR="00737E6B" w:rsidRPr="005B6AB1" w:rsidRDefault="00737E6B" w:rsidP="00737E6B">
      <w:pPr>
        <w:ind w:left="630"/>
        <w:contextualSpacing/>
        <w:rPr>
          <w:rFonts w:eastAsiaTheme="minorHAnsi"/>
          <w:b/>
          <w:bCs/>
          <w:szCs w:val="22"/>
        </w:rPr>
      </w:pPr>
    </w:p>
    <w:p w14:paraId="721392B2" w14:textId="77777777" w:rsidR="00737E6B" w:rsidRPr="005B6AB1" w:rsidRDefault="00737E6B" w:rsidP="00737E6B">
      <w:pPr>
        <w:numPr>
          <w:ilvl w:val="0"/>
          <w:numId w:val="18"/>
        </w:numPr>
        <w:contextualSpacing/>
        <w:rPr>
          <w:rFonts w:eastAsiaTheme="minorHAnsi"/>
          <w:b/>
          <w:bCs/>
          <w:szCs w:val="22"/>
        </w:rPr>
      </w:pPr>
      <w:r w:rsidRPr="005B6AB1">
        <w:rPr>
          <w:rFonts w:eastAsiaTheme="minorHAnsi"/>
          <w:b/>
          <w:bCs/>
          <w:szCs w:val="22"/>
        </w:rPr>
        <w:t xml:space="preserve">Certification.  </w:t>
      </w:r>
    </w:p>
    <w:p w14:paraId="73EFA03C" w14:textId="77777777" w:rsidR="00737E6B" w:rsidRPr="005B6AB1" w:rsidRDefault="00737E6B" w:rsidP="00737E6B">
      <w:pPr>
        <w:ind w:left="990"/>
        <w:contextualSpacing/>
        <w:rPr>
          <w:rFonts w:eastAsiaTheme="minorHAnsi"/>
          <w:b/>
          <w:bCs/>
          <w:szCs w:val="22"/>
        </w:rPr>
      </w:pPr>
    </w:p>
    <w:p w14:paraId="4AE31B74" w14:textId="72325A90" w:rsidR="00737E6B" w:rsidRPr="005B6AB1" w:rsidRDefault="00737E6B" w:rsidP="00737E6B">
      <w:pPr>
        <w:ind w:left="990"/>
        <w:contextualSpacing/>
        <w:rPr>
          <w:rFonts w:eastAsiaTheme="minorHAnsi"/>
          <w:szCs w:val="22"/>
        </w:rPr>
      </w:pPr>
      <w:r w:rsidRPr="005B6AB1">
        <w:rPr>
          <w:rFonts w:eastAsiaTheme="minorHAnsi"/>
          <w:szCs w:val="22"/>
        </w:rPr>
        <w:t xml:space="preserve">The receiving jurisdiction shall certify (by completing </w:t>
      </w:r>
      <w:r w:rsidR="00B00154">
        <w:rPr>
          <w:rFonts w:eastAsiaTheme="minorHAnsi"/>
          <w:szCs w:val="22"/>
        </w:rPr>
        <w:t>the MOU</w:t>
      </w:r>
      <w:r w:rsidRPr="005B6AB1">
        <w:rPr>
          <w:rFonts w:eastAsiaTheme="minorHAnsi"/>
          <w:szCs w:val="22"/>
        </w:rPr>
        <w:t xml:space="preserve">) that information provided is true and correct; it has complied with all terms of the subgrant; the election security subgrant funds were used to meet the terms of the subgrant, including to increase the </w:t>
      </w:r>
      <w:r w:rsidR="000F1713">
        <w:rPr>
          <w:rFonts w:eastAsiaTheme="minorHAnsi"/>
          <w:szCs w:val="22"/>
        </w:rPr>
        <w:t>accessibility</w:t>
      </w:r>
      <w:r w:rsidRPr="005B6AB1">
        <w:rPr>
          <w:rFonts w:eastAsiaTheme="minorHAnsi"/>
          <w:szCs w:val="22"/>
        </w:rPr>
        <w:t xml:space="preserve"> of federal elections; that all required documentation as requested on the Subgrant Compliance Form has been submitted; and that any falsification of information related to the subgrant could subject the jurisdiction official to civil or criminal penalties.      </w:t>
      </w:r>
    </w:p>
    <w:p w14:paraId="05A0FC26" w14:textId="77777777" w:rsidR="00737E6B" w:rsidRPr="005B6AB1" w:rsidRDefault="00737E6B" w:rsidP="00737E6B">
      <w:pPr>
        <w:ind w:left="990"/>
        <w:contextualSpacing/>
        <w:rPr>
          <w:rFonts w:eastAsiaTheme="minorHAnsi"/>
          <w:szCs w:val="22"/>
        </w:rPr>
      </w:pPr>
    </w:p>
    <w:p w14:paraId="0BF5EA77" w14:textId="77777777" w:rsidR="00737E6B" w:rsidRPr="005B6AB1" w:rsidRDefault="00737E6B" w:rsidP="00737E6B">
      <w:pPr>
        <w:numPr>
          <w:ilvl w:val="0"/>
          <w:numId w:val="18"/>
        </w:numPr>
        <w:contextualSpacing/>
        <w:rPr>
          <w:rFonts w:eastAsiaTheme="minorHAnsi"/>
          <w:b/>
          <w:bCs/>
          <w:szCs w:val="22"/>
        </w:rPr>
      </w:pPr>
      <w:r w:rsidRPr="005B6AB1">
        <w:rPr>
          <w:rFonts w:eastAsiaTheme="minorHAnsi"/>
          <w:b/>
          <w:bCs/>
          <w:szCs w:val="22"/>
        </w:rPr>
        <w:t>Documentation.</w:t>
      </w:r>
    </w:p>
    <w:p w14:paraId="74309498" w14:textId="77777777" w:rsidR="00737E6B" w:rsidRPr="005B6AB1" w:rsidRDefault="00737E6B" w:rsidP="00737E6B">
      <w:pPr>
        <w:ind w:left="990"/>
        <w:contextualSpacing/>
        <w:rPr>
          <w:rFonts w:eastAsiaTheme="minorHAnsi"/>
          <w:b/>
          <w:bCs/>
          <w:szCs w:val="22"/>
        </w:rPr>
      </w:pPr>
    </w:p>
    <w:p w14:paraId="06C1825C" w14:textId="0E0CDC1C" w:rsidR="00737E6B" w:rsidRPr="005B6AB1" w:rsidRDefault="00E97339" w:rsidP="00737E6B">
      <w:pPr>
        <w:ind w:left="990"/>
        <w:contextualSpacing/>
        <w:rPr>
          <w:rFonts w:eastAsiaTheme="minorHAnsi"/>
          <w:szCs w:val="22"/>
        </w:rPr>
      </w:pPr>
      <w:r>
        <w:rPr>
          <w:rFonts w:eastAsiaTheme="minorHAnsi"/>
          <w:szCs w:val="22"/>
        </w:rPr>
        <w:t>In addition to submitting to the WEC with this MOU, r</w:t>
      </w:r>
      <w:r w:rsidR="00704D8A" w:rsidRPr="0001735E">
        <w:rPr>
          <w:rFonts w:eastAsiaTheme="minorHAnsi"/>
          <w:szCs w:val="22"/>
        </w:rPr>
        <w:t xml:space="preserve">eceipts </w:t>
      </w:r>
      <w:r>
        <w:rPr>
          <w:rFonts w:eastAsiaTheme="minorHAnsi"/>
          <w:szCs w:val="22"/>
        </w:rPr>
        <w:t>and/</w:t>
      </w:r>
      <w:r w:rsidR="00704D8A" w:rsidRPr="0001735E">
        <w:rPr>
          <w:rFonts w:eastAsiaTheme="minorHAnsi"/>
          <w:szCs w:val="22"/>
        </w:rPr>
        <w:t xml:space="preserve">or invoices for all subgrant expenditures, showing date and amount for all funds expended, must be retained by requesting </w:t>
      </w:r>
      <w:r w:rsidR="00737E6B" w:rsidRPr="005B6AB1">
        <w:rPr>
          <w:rFonts w:eastAsiaTheme="minorHAnsi"/>
          <w:szCs w:val="22"/>
        </w:rPr>
        <w:t xml:space="preserve">jurisdiction for a minimum of </w:t>
      </w:r>
      <w:r w:rsidR="00737E6B" w:rsidRPr="0024723C">
        <w:rPr>
          <w:rFonts w:eastAsiaTheme="minorHAnsi"/>
          <w:b/>
          <w:bCs/>
          <w:szCs w:val="22"/>
        </w:rPr>
        <w:t>eight years</w:t>
      </w:r>
      <w:r w:rsidR="00737E6B" w:rsidRPr="005B6AB1">
        <w:rPr>
          <w:rFonts w:eastAsiaTheme="minorHAnsi"/>
          <w:szCs w:val="22"/>
        </w:rPr>
        <w:t xml:space="preserve">.  </w:t>
      </w:r>
      <w:r w:rsidR="00704D8A" w:rsidRPr="0001735E">
        <w:rPr>
          <w:rFonts w:eastAsiaTheme="minorHAnsi"/>
          <w:szCs w:val="22"/>
        </w:rPr>
        <w:t xml:space="preserve">“Equipment” is defined as an asset with a useful life of more than one year and a per-unit acquisition cost of $5,000 or greater (2 CFR § 200.33) and requires additional documentation. </w:t>
      </w:r>
      <w:r w:rsidR="00737E6B" w:rsidRPr="005B6AB1">
        <w:rPr>
          <w:rFonts w:eastAsiaTheme="minorHAnsi"/>
          <w:szCs w:val="22"/>
        </w:rPr>
        <w:t xml:space="preserve">A standard inventory list of all </w:t>
      </w:r>
      <w:r w:rsidR="00704D8A" w:rsidRPr="0001735E">
        <w:rPr>
          <w:rFonts w:eastAsiaTheme="minorHAnsi"/>
          <w:szCs w:val="22"/>
        </w:rPr>
        <w:t>Equipment</w:t>
      </w:r>
      <w:r w:rsidR="00737E6B" w:rsidRPr="005B6AB1">
        <w:rPr>
          <w:rFonts w:eastAsiaTheme="minorHAnsi"/>
          <w:szCs w:val="22"/>
        </w:rPr>
        <w:t xml:space="preserve"> purchased </w:t>
      </w:r>
      <w:r w:rsidR="00704D8A" w:rsidRPr="0001735E">
        <w:rPr>
          <w:rFonts w:eastAsiaTheme="minorHAnsi"/>
          <w:szCs w:val="22"/>
        </w:rPr>
        <w:t xml:space="preserve">in whole or in part </w:t>
      </w:r>
      <w:r w:rsidR="00737E6B" w:rsidRPr="005B6AB1">
        <w:rPr>
          <w:rFonts w:eastAsiaTheme="minorHAnsi"/>
          <w:szCs w:val="22"/>
        </w:rPr>
        <w:t xml:space="preserve">using subgrant funds must be created and maintained by the jurisdiction for purposes of any state or federal audit.  </w:t>
      </w:r>
      <w:r w:rsidR="00704D8A" w:rsidRPr="0001735E">
        <w:rPr>
          <w:rFonts w:eastAsiaTheme="minorHAnsi"/>
          <w:szCs w:val="22"/>
        </w:rPr>
        <w:t xml:space="preserve">This inventory list must be </w:t>
      </w:r>
      <w:r w:rsidR="00704D8A" w:rsidRPr="0001735E">
        <w:rPr>
          <w:rFonts w:eastAsiaTheme="minorHAnsi"/>
          <w:b/>
          <w:bCs/>
          <w:szCs w:val="22"/>
        </w:rPr>
        <w:t>provided to the WEC</w:t>
      </w:r>
      <w:r w:rsidR="00704D8A" w:rsidRPr="0001735E">
        <w:rPr>
          <w:rFonts w:eastAsiaTheme="minorHAnsi"/>
          <w:szCs w:val="22"/>
        </w:rPr>
        <w:t xml:space="preserve"> and again provided whenever there are changes to this inventory list. Per 2 CFR § 200.313(d), this inventory list must include the </w:t>
      </w:r>
      <w:r w:rsidR="00704D8A" w:rsidRPr="0001735E">
        <w:rPr>
          <w:rFonts w:eastAsiaTheme="minorHAnsi"/>
          <w:szCs w:val="22"/>
        </w:rPr>
        <w:lastRenderedPageBreak/>
        <w:t>following nine fields: (1) a description of the property, (2) a serial number or other identification number, (3) the source of funding for the property (including the FAIN), (4) who holds title, (5) the acquisition date, and (6) cost of the property, (7) percentage of Federal participation in the project costs for the Federal award under which the property was acquired, (8) the location, use and condition of the property, and (9) any ultimate disposition data including the date of disposal and sale price of the property. At least once every two years, a physical inventory of the property must be taken</w:t>
      </w:r>
      <w:r w:rsidR="00704D8A">
        <w:rPr>
          <w:rFonts w:eastAsiaTheme="minorHAnsi"/>
          <w:szCs w:val="22"/>
        </w:rPr>
        <w:t>,</w:t>
      </w:r>
      <w:r w:rsidR="00704D8A" w:rsidRPr="0001735E">
        <w:rPr>
          <w:rFonts w:eastAsiaTheme="minorHAnsi"/>
          <w:szCs w:val="22"/>
        </w:rPr>
        <w:t xml:space="preserve"> and the results reconciled with the inventory list. Please consult 2 CFR § 200.313 for additional federal requirements and conditions pertaining to Equipment.</w:t>
      </w:r>
      <w:r w:rsidR="00704D8A" w:rsidRPr="005B6AB1">
        <w:rPr>
          <w:rFonts w:eastAsiaTheme="minorHAnsi"/>
          <w:szCs w:val="22"/>
        </w:rPr>
        <w:t xml:space="preserve">  </w:t>
      </w:r>
      <w:r w:rsidR="00737E6B" w:rsidRPr="005B6AB1">
        <w:rPr>
          <w:rFonts w:eastAsiaTheme="minorHAnsi"/>
          <w:szCs w:val="22"/>
        </w:rPr>
        <w:t xml:space="preserve">  </w:t>
      </w:r>
    </w:p>
    <w:p w14:paraId="48B2AFB4" w14:textId="77777777" w:rsidR="00737E6B" w:rsidRPr="005B6AB1" w:rsidRDefault="00737E6B" w:rsidP="00737E6B">
      <w:pPr>
        <w:ind w:left="990"/>
        <w:contextualSpacing/>
        <w:rPr>
          <w:rFonts w:eastAsiaTheme="minorHAnsi"/>
          <w:szCs w:val="22"/>
        </w:rPr>
      </w:pPr>
    </w:p>
    <w:p w14:paraId="0A0B73A5" w14:textId="77777777" w:rsidR="00737E6B" w:rsidRPr="005B6AB1" w:rsidRDefault="00737E6B" w:rsidP="00737E6B">
      <w:pPr>
        <w:numPr>
          <w:ilvl w:val="0"/>
          <w:numId w:val="18"/>
        </w:numPr>
        <w:contextualSpacing/>
        <w:rPr>
          <w:rFonts w:eastAsiaTheme="minorHAnsi"/>
          <w:szCs w:val="22"/>
        </w:rPr>
      </w:pPr>
      <w:r w:rsidRPr="005B6AB1">
        <w:rPr>
          <w:rFonts w:eastAsiaTheme="minorHAnsi"/>
          <w:b/>
          <w:bCs/>
          <w:szCs w:val="22"/>
        </w:rPr>
        <w:t>Audit.</w:t>
      </w:r>
    </w:p>
    <w:p w14:paraId="74603FF4" w14:textId="77777777" w:rsidR="00737E6B" w:rsidRPr="005B6AB1" w:rsidRDefault="00737E6B" w:rsidP="00737E6B">
      <w:pPr>
        <w:ind w:left="990"/>
        <w:contextualSpacing/>
        <w:rPr>
          <w:rFonts w:eastAsiaTheme="minorHAnsi"/>
          <w:szCs w:val="22"/>
        </w:rPr>
      </w:pPr>
    </w:p>
    <w:p w14:paraId="2B826AA1" w14:textId="77777777" w:rsidR="00737E6B" w:rsidRPr="005B6AB1" w:rsidRDefault="00737E6B" w:rsidP="00737E6B">
      <w:pPr>
        <w:ind w:left="990"/>
        <w:contextualSpacing/>
        <w:rPr>
          <w:rFonts w:eastAsiaTheme="minorHAnsi"/>
          <w:szCs w:val="22"/>
        </w:rPr>
      </w:pPr>
      <w:r w:rsidRPr="005B6AB1">
        <w:rPr>
          <w:rFonts w:eastAsiaTheme="minorHAnsi"/>
          <w:szCs w:val="22"/>
        </w:rPr>
        <w:t xml:space="preserve">All subgrant funds received are subject to audit by the Commission and/or the federal government to ensure funds have been spent appropriately and in accordance with all applicable state and federal laws.  Pursuant to Wis. Stat. § 5.05(11), if the federal government objects to the use of any funds provided to a county or municipality under the subgrant, the county or municipality shall repay the amount of the subgrant to the Commission.        </w:t>
      </w:r>
    </w:p>
    <w:p w14:paraId="4541670C" w14:textId="77777777" w:rsidR="00737E6B" w:rsidRPr="005B6AB1" w:rsidRDefault="00737E6B" w:rsidP="00737E6B">
      <w:pPr>
        <w:ind w:left="630"/>
        <w:contextualSpacing/>
        <w:rPr>
          <w:rFonts w:eastAsiaTheme="minorHAnsi"/>
          <w:b/>
          <w:bCs/>
          <w:szCs w:val="22"/>
        </w:rPr>
      </w:pPr>
    </w:p>
    <w:p w14:paraId="791B18EA" w14:textId="77777777" w:rsidR="00737E6B" w:rsidRPr="005B6AB1" w:rsidRDefault="00737E6B" w:rsidP="00737E6B">
      <w:pPr>
        <w:numPr>
          <w:ilvl w:val="0"/>
          <w:numId w:val="18"/>
        </w:numPr>
        <w:contextualSpacing/>
        <w:rPr>
          <w:rFonts w:eastAsiaTheme="minorHAnsi"/>
          <w:b/>
          <w:bCs/>
          <w:szCs w:val="22"/>
        </w:rPr>
      </w:pPr>
      <w:r w:rsidRPr="005B6AB1">
        <w:rPr>
          <w:rFonts w:eastAsiaTheme="minorHAnsi"/>
          <w:b/>
          <w:bCs/>
          <w:szCs w:val="22"/>
        </w:rPr>
        <w:t>Regulations.</w:t>
      </w:r>
    </w:p>
    <w:p w14:paraId="1F97B5E2" w14:textId="77777777" w:rsidR="00737E6B" w:rsidRPr="005B6AB1" w:rsidRDefault="00737E6B" w:rsidP="00737E6B">
      <w:pPr>
        <w:rPr>
          <w:b/>
          <w:bCs/>
        </w:rPr>
      </w:pPr>
    </w:p>
    <w:p w14:paraId="7721B281" w14:textId="7F270C76" w:rsidR="008F6027" w:rsidRDefault="00737E6B" w:rsidP="008F6027">
      <w:pPr>
        <w:ind w:left="990"/>
        <w:rPr>
          <w:sz w:val="22"/>
        </w:rPr>
      </w:pPr>
      <w:r w:rsidRPr="005B6AB1">
        <w:rPr>
          <w:rFonts w:eastAsiaTheme="minorHAnsi"/>
          <w:szCs w:val="22"/>
        </w:rPr>
        <w:t>As the receiving jurisdiction, we further certify that we will follow all state and federal laws, including adherence to all applicable federal requirements including Office of Management and Budget (OMB) guidance: Title 2 C.F.R. Subtitle A, Chapter II, Part 200-Uniform Administrative Requirements, Cost Principles, and Audit Requirements for Federal Awards (2 C.F.R. §</w:t>
      </w:r>
      <w:r w:rsidR="00E44F15">
        <w:rPr>
          <w:rFonts w:eastAsiaTheme="minorHAnsi"/>
          <w:szCs w:val="22"/>
        </w:rPr>
        <w:t xml:space="preserve"> </w:t>
      </w:r>
      <w:r w:rsidRPr="005B6AB1">
        <w:rPr>
          <w:rFonts w:eastAsiaTheme="minorHAnsi"/>
          <w:szCs w:val="22"/>
        </w:rPr>
        <w:t>200) found here: (</w:t>
      </w:r>
      <w:hyperlink r:id="rId9" w:history="1">
        <w:r w:rsidRPr="005B6AB1">
          <w:rPr>
            <w:rFonts w:eastAsiaTheme="minorHAnsi"/>
            <w:szCs w:val="22"/>
            <w:u w:val="single"/>
          </w:rPr>
          <w:t>https://www.govinfo.gov/app/collection/cfr/2022/</w:t>
        </w:r>
      </w:hyperlink>
      <w:r w:rsidRPr="005B6AB1">
        <w:rPr>
          <w:rFonts w:eastAsiaTheme="minorHAnsi"/>
          <w:szCs w:val="22"/>
        </w:rPr>
        <w:t xml:space="preserve">)  </w:t>
      </w:r>
      <w:r w:rsidR="008F6027">
        <w:t xml:space="preserve">Most pertinent to this subgrant are the regulations relating to equipment in </w:t>
      </w:r>
      <w:r w:rsidR="008F6027" w:rsidRPr="009C6654">
        <w:t xml:space="preserve">2 CFR </w:t>
      </w:r>
      <w:r w:rsidR="009C6654" w:rsidRPr="005B6AB1">
        <w:rPr>
          <w:rFonts w:eastAsiaTheme="minorHAnsi"/>
          <w:szCs w:val="22"/>
        </w:rPr>
        <w:t>§</w:t>
      </w:r>
      <w:r w:rsidR="009C6654">
        <w:rPr>
          <w:rFonts w:eastAsiaTheme="minorHAnsi"/>
          <w:szCs w:val="22"/>
        </w:rPr>
        <w:t xml:space="preserve"> </w:t>
      </w:r>
      <w:r w:rsidR="008F6027" w:rsidRPr="009C6654">
        <w:t>200.313</w:t>
      </w:r>
      <w:r w:rsidR="008F6027">
        <w:t xml:space="preserve"> to which jurisdictions must adhere.</w:t>
      </w:r>
    </w:p>
    <w:p w14:paraId="3DE48E5A" w14:textId="62C9E510" w:rsidR="00737E6B" w:rsidRPr="00953409" w:rsidRDefault="00737E6B" w:rsidP="00953409">
      <w:pPr>
        <w:ind w:left="990"/>
        <w:contextualSpacing/>
        <w:rPr>
          <w:rFonts w:eastAsiaTheme="minorHAnsi"/>
          <w:szCs w:val="22"/>
        </w:rPr>
      </w:pPr>
    </w:p>
    <w:p w14:paraId="5D6FECAF" w14:textId="77777777" w:rsidR="00737E6B" w:rsidRPr="005B6AB1" w:rsidRDefault="00737E6B" w:rsidP="00737E6B">
      <w:pPr>
        <w:ind w:left="630"/>
        <w:contextualSpacing/>
        <w:rPr>
          <w:rFonts w:eastAsiaTheme="minorHAnsi"/>
          <w:b/>
          <w:bCs/>
          <w:szCs w:val="22"/>
        </w:rPr>
      </w:pPr>
    </w:p>
    <w:p w14:paraId="29D7DE40" w14:textId="77777777" w:rsidR="00737E6B" w:rsidRPr="005B6AB1" w:rsidRDefault="00737E6B" w:rsidP="00737E6B">
      <w:pPr>
        <w:numPr>
          <w:ilvl w:val="0"/>
          <w:numId w:val="12"/>
        </w:numPr>
        <w:ind w:left="630"/>
        <w:contextualSpacing/>
        <w:rPr>
          <w:rFonts w:eastAsiaTheme="minorHAnsi"/>
          <w:b/>
          <w:bCs/>
          <w:szCs w:val="22"/>
        </w:rPr>
      </w:pPr>
      <w:r w:rsidRPr="005B6AB1">
        <w:rPr>
          <w:rFonts w:eastAsiaTheme="minorHAnsi"/>
          <w:b/>
          <w:bCs/>
          <w:szCs w:val="22"/>
        </w:rPr>
        <w:t>SIGNATURES</w:t>
      </w:r>
    </w:p>
    <w:p w14:paraId="59760D92" w14:textId="77777777" w:rsidR="00737E6B" w:rsidRPr="005B6AB1" w:rsidRDefault="00737E6B" w:rsidP="00737E6B">
      <w:pPr>
        <w:ind w:left="630"/>
        <w:contextualSpacing/>
        <w:rPr>
          <w:rFonts w:eastAsiaTheme="minorHAnsi"/>
          <w:b/>
          <w:bCs/>
          <w:szCs w:val="22"/>
        </w:rPr>
      </w:pPr>
    </w:p>
    <w:p w14:paraId="20F38F74" w14:textId="6F371E9E" w:rsidR="00737E6B" w:rsidRPr="005B6AB1" w:rsidRDefault="00737E6B" w:rsidP="00737E6B">
      <w:pPr>
        <w:ind w:left="360"/>
        <w:contextualSpacing/>
        <w:rPr>
          <w:rFonts w:eastAsiaTheme="minorHAnsi"/>
          <w:szCs w:val="22"/>
        </w:rPr>
      </w:pPr>
      <w:r w:rsidRPr="005B6AB1">
        <w:rPr>
          <w:rFonts w:eastAsiaTheme="minorHAnsi"/>
          <w:szCs w:val="22"/>
        </w:rPr>
        <w:t xml:space="preserve">By signing and dating this agreement the receiving jurisdiction agrees to the terms of this MOU and certifies that the information provided in this MOU </w:t>
      </w:r>
      <w:r w:rsidR="0097058E">
        <w:rPr>
          <w:rFonts w:eastAsiaTheme="minorHAnsi"/>
          <w:szCs w:val="22"/>
        </w:rPr>
        <w:t>is</w:t>
      </w:r>
      <w:r w:rsidRPr="005B6AB1">
        <w:rPr>
          <w:rFonts w:eastAsiaTheme="minorHAnsi"/>
          <w:szCs w:val="22"/>
        </w:rPr>
        <w:t xml:space="preserve"> true and correct. </w:t>
      </w:r>
    </w:p>
    <w:p w14:paraId="3AD320D2" w14:textId="77777777" w:rsidR="00737E6B" w:rsidRPr="005B6AB1" w:rsidRDefault="00737E6B" w:rsidP="00737E6B">
      <w:pPr>
        <w:spacing w:line="276" w:lineRule="auto"/>
        <w:ind w:left="360"/>
        <w:rPr>
          <w:rFonts w:eastAsiaTheme="minorHAnsi"/>
          <w:b/>
          <w:bCs/>
          <w:szCs w:val="24"/>
        </w:rPr>
      </w:pPr>
    </w:p>
    <w:p w14:paraId="509EDD4C" w14:textId="77777777" w:rsidR="00737E6B" w:rsidRPr="005B6AB1" w:rsidRDefault="00737E6B" w:rsidP="00737E6B">
      <w:pPr>
        <w:spacing w:line="276" w:lineRule="auto"/>
        <w:ind w:left="360"/>
        <w:rPr>
          <w:rFonts w:eastAsiaTheme="minorHAnsi"/>
          <w:b/>
          <w:bCs/>
          <w:szCs w:val="24"/>
        </w:rPr>
      </w:pPr>
      <w:r w:rsidRPr="005B6AB1">
        <w:rPr>
          <w:rFonts w:eastAsiaTheme="minorHAnsi"/>
          <w:b/>
          <w:bCs/>
          <w:szCs w:val="24"/>
        </w:rPr>
        <w:t>Receiving Jurisdiction</w:t>
      </w:r>
    </w:p>
    <w:p w14:paraId="799C919C" w14:textId="77777777" w:rsidR="00737E6B" w:rsidRPr="005B6AB1" w:rsidRDefault="00737E6B" w:rsidP="00737E6B">
      <w:pPr>
        <w:spacing w:line="276" w:lineRule="auto"/>
        <w:ind w:left="360"/>
        <w:rPr>
          <w:rFonts w:eastAsiaTheme="minorHAnsi"/>
          <w:szCs w:val="24"/>
        </w:rPr>
      </w:pPr>
    </w:p>
    <w:p w14:paraId="068B082F" w14:textId="77777777" w:rsidR="00737E6B" w:rsidRPr="005B6AB1" w:rsidRDefault="00737E6B" w:rsidP="00737E6B">
      <w:pPr>
        <w:spacing w:line="276" w:lineRule="auto"/>
        <w:ind w:left="360"/>
        <w:rPr>
          <w:rFonts w:eastAsiaTheme="minorHAnsi"/>
          <w:szCs w:val="24"/>
        </w:rPr>
      </w:pPr>
      <w:r w:rsidRPr="005B6AB1">
        <w:rPr>
          <w:rFonts w:eastAsiaTheme="minorHAnsi"/>
          <w:b/>
          <w:bCs/>
          <w:szCs w:val="24"/>
        </w:rPr>
        <w:t>Signature</w:t>
      </w:r>
      <w:r w:rsidRPr="005B6AB1">
        <w:rPr>
          <w:rFonts w:eastAsiaTheme="minorHAnsi"/>
          <w:szCs w:val="24"/>
        </w:rPr>
        <w:t xml:space="preserve"> __________________________________________           </w:t>
      </w:r>
      <w:r w:rsidRPr="005B6AB1">
        <w:rPr>
          <w:rFonts w:eastAsiaTheme="minorHAnsi"/>
          <w:b/>
          <w:bCs/>
          <w:szCs w:val="24"/>
        </w:rPr>
        <w:t>Date</w:t>
      </w:r>
      <w:r w:rsidRPr="005B6AB1">
        <w:rPr>
          <w:rFonts w:eastAsiaTheme="minorHAnsi"/>
          <w:szCs w:val="24"/>
        </w:rPr>
        <w:t>: ___________________</w:t>
      </w:r>
    </w:p>
    <w:p w14:paraId="1EC5A5F4" w14:textId="77777777" w:rsidR="00737E6B" w:rsidRPr="005B6AB1" w:rsidRDefault="00737E6B" w:rsidP="00737E6B">
      <w:pPr>
        <w:ind w:left="360"/>
        <w:rPr>
          <w:szCs w:val="24"/>
        </w:rPr>
      </w:pPr>
      <w:r w:rsidRPr="005B6AB1">
        <w:rPr>
          <w:szCs w:val="24"/>
        </w:rPr>
        <w:t xml:space="preserve">      </w:t>
      </w:r>
      <w:r w:rsidRPr="005B6AB1">
        <w:rPr>
          <w:szCs w:val="24"/>
        </w:rPr>
        <w:tab/>
        <w:t xml:space="preserve">          (Authorized Representative of Jurisdiction)</w:t>
      </w:r>
    </w:p>
    <w:p w14:paraId="1F7C41EE" w14:textId="77777777" w:rsidR="00737E6B" w:rsidRPr="005B6AB1" w:rsidRDefault="00737E6B" w:rsidP="00737E6B">
      <w:pPr>
        <w:ind w:left="360"/>
        <w:rPr>
          <w:szCs w:val="24"/>
        </w:rPr>
      </w:pPr>
    </w:p>
    <w:p w14:paraId="7CFA1B74" w14:textId="2630C7A1" w:rsidR="00737E6B" w:rsidRPr="005B6AB1" w:rsidRDefault="00737E6B" w:rsidP="00737E6B">
      <w:pPr>
        <w:ind w:left="360"/>
        <w:rPr>
          <w:szCs w:val="24"/>
        </w:rPr>
      </w:pPr>
      <w:r w:rsidRPr="005B6AB1">
        <w:rPr>
          <w:b/>
          <w:bCs/>
          <w:szCs w:val="24"/>
        </w:rPr>
        <w:t>Printed Name</w:t>
      </w:r>
      <w:r w:rsidRPr="005B6AB1">
        <w:rPr>
          <w:szCs w:val="24"/>
        </w:rPr>
        <w:t xml:space="preserve"> _______________________________________</w:t>
      </w:r>
      <w:r w:rsidR="00E24C85">
        <w:rPr>
          <w:szCs w:val="24"/>
        </w:rPr>
        <w:t xml:space="preserve">          </w:t>
      </w:r>
    </w:p>
    <w:p w14:paraId="60CD47DC" w14:textId="296D400F" w:rsidR="00737E6B" w:rsidRPr="005B6AB1" w:rsidRDefault="00737E6B" w:rsidP="00737E6B">
      <w:pPr>
        <w:ind w:left="360"/>
        <w:rPr>
          <w:szCs w:val="24"/>
        </w:rPr>
      </w:pPr>
      <w:r w:rsidRPr="005B6AB1">
        <w:rPr>
          <w:szCs w:val="24"/>
        </w:rPr>
        <w:tab/>
      </w:r>
      <w:r w:rsidRPr="005B6AB1">
        <w:rPr>
          <w:szCs w:val="24"/>
        </w:rPr>
        <w:tab/>
        <w:t xml:space="preserve">           (Authorized Representative of Jurisdiction)  </w:t>
      </w:r>
    </w:p>
    <w:p w14:paraId="3E4A9A4A" w14:textId="77777777" w:rsidR="00737E6B" w:rsidRPr="005B6AB1" w:rsidRDefault="00737E6B" w:rsidP="00737E6B">
      <w:pPr>
        <w:ind w:left="270" w:firstLine="270"/>
        <w:rPr>
          <w:b/>
          <w:bCs/>
        </w:rPr>
      </w:pPr>
    </w:p>
    <w:p w14:paraId="366E402D" w14:textId="2591E2A8" w:rsidR="00E24C85" w:rsidRPr="005B6AB1" w:rsidRDefault="00E24C85" w:rsidP="00E24C85">
      <w:pPr>
        <w:ind w:left="270" w:firstLine="270"/>
        <w:rPr>
          <w:b/>
          <w:bCs/>
        </w:rPr>
      </w:pPr>
      <w:r>
        <w:rPr>
          <w:b/>
          <w:bCs/>
        </w:rPr>
        <w:t>Amount Requested</w:t>
      </w:r>
      <w:r w:rsidRPr="005B6AB1">
        <w:rPr>
          <w:b/>
          <w:bCs/>
        </w:rPr>
        <w:t>:      ___________________________________________________________</w:t>
      </w:r>
    </w:p>
    <w:p w14:paraId="3C79E0A9" w14:textId="77777777" w:rsidR="00E24C85" w:rsidRDefault="00E24C85" w:rsidP="00737E6B">
      <w:pPr>
        <w:ind w:left="270" w:firstLine="270"/>
        <w:rPr>
          <w:b/>
          <w:bCs/>
        </w:rPr>
      </w:pPr>
    </w:p>
    <w:p w14:paraId="618EF296" w14:textId="63131EEE" w:rsidR="00737E6B" w:rsidRPr="005B6AB1" w:rsidRDefault="00737E6B" w:rsidP="00737E6B">
      <w:pPr>
        <w:ind w:left="270" w:firstLine="270"/>
        <w:rPr>
          <w:b/>
          <w:bCs/>
        </w:rPr>
      </w:pPr>
      <w:r w:rsidRPr="005B6AB1">
        <w:rPr>
          <w:b/>
          <w:bCs/>
        </w:rPr>
        <w:t>Jurisdiction Name:      ___________________________________________________________</w:t>
      </w:r>
    </w:p>
    <w:p w14:paraId="43FD4CB8" w14:textId="77777777" w:rsidR="00737E6B" w:rsidRPr="005B6AB1" w:rsidRDefault="00737E6B" w:rsidP="00737E6B">
      <w:pPr>
        <w:ind w:left="270" w:firstLine="270"/>
        <w:rPr>
          <w:b/>
          <w:bCs/>
        </w:rPr>
      </w:pPr>
    </w:p>
    <w:p w14:paraId="6774FBB8" w14:textId="77777777" w:rsidR="00737E6B" w:rsidRPr="005B6AB1" w:rsidRDefault="00737E6B" w:rsidP="00737E6B">
      <w:pPr>
        <w:ind w:left="270" w:firstLine="270"/>
        <w:rPr>
          <w:b/>
          <w:bCs/>
        </w:rPr>
      </w:pPr>
      <w:r w:rsidRPr="005B6AB1">
        <w:rPr>
          <w:b/>
          <w:bCs/>
        </w:rPr>
        <w:t>County:                         ___________________________________________________________</w:t>
      </w:r>
    </w:p>
    <w:p w14:paraId="0DE9A99F" w14:textId="77777777" w:rsidR="00737E6B" w:rsidRPr="005B6AB1" w:rsidRDefault="00737E6B" w:rsidP="00737E6B">
      <w:pPr>
        <w:ind w:left="270" w:firstLine="270"/>
        <w:rPr>
          <w:b/>
          <w:bCs/>
        </w:rPr>
      </w:pPr>
    </w:p>
    <w:p w14:paraId="6BE9EBF0" w14:textId="77777777" w:rsidR="00737E6B" w:rsidRPr="005B6AB1" w:rsidRDefault="00737E6B" w:rsidP="00737E6B">
      <w:pPr>
        <w:ind w:left="270" w:firstLine="270"/>
        <w:rPr>
          <w:b/>
          <w:bCs/>
        </w:rPr>
      </w:pPr>
      <w:r w:rsidRPr="005B6AB1">
        <w:rPr>
          <w:b/>
          <w:bCs/>
        </w:rPr>
        <w:t>Jurisdiction Clerk Name:   ________________________________________________________</w:t>
      </w:r>
    </w:p>
    <w:p w14:paraId="080D43BD" w14:textId="77777777" w:rsidR="00737E6B" w:rsidRPr="005B6AB1" w:rsidRDefault="00737E6B" w:rsidP="00737E6B">
      <w:pPr>
        <w:ind w:left="270" w:firstLine="270"/>
        <w:rPr>
          <w:b/>
          <w:bCs/>
        </w:rPr>
      </w:pPr>
    </w:p>
    <w:p w14:paraId="7FEC4C59" w14:textId="77777777" w:rsidR="00737E6B" w:rsidRPr="005B6AB1" w:rsidRDefault="00737E6B" w:rsidP="00737E6B">
      <w:pPr>
        <w:ind w:left="270" w:firstLine="270"/>
        <w:rPr>
          <w:b/>
          <w:bCs/>
        </w:rPr>
      </w:pPr>
      <w:r w:rsidRPr="005B6AB1">
        <w:rPr>
          <w:b/>
          <w:bCs/>
        </w:rPr>
        <w:t>Jurisdiction Mailing Address:     ___________________________________________________</w:t>
      </w:r>
    </w:p>
    <w:p w14:paraId="2739F65C" w14:textId="77777777" w:rsidR="00737E6B" w:rsidRPr="005B6AB1" w:rsidRDefault="00737E6B" w:rsidP="00737E6B">
      <w:pPr>
        <w:ind w:left="270" w:firstLine="270"/>
        <w:rPr>
          <w:b/>
          <w:bCs/>
        </w:rPr>
      </w:pPr>
      <w:r w:rsidRPr="005B6AB1">
        <w:rPr>
          <w:b/>
          <w:bCs/>
        </w:rPr>
        <w:tab/>
      </w:r>
      <w:r w:rsidRPr="005B6AB1">
        <w:rPr>
          <w:b/>
          <w:bCs/>
        </w:rPr>
        <w:tab/>
      </w:r>
      <w:r w:rsidRPr="005B6AB1">
        <w:rPr>
          <w:b/>
          <w:bCs/>
        </w:rPr>
        <w:tab/>
      </w:r>
      <w:r w:rsidRPr="005B6AB1">
        <w:rPr>
          <w:b/>
          <w:bCs/>
        </w:rPr>
        <w:tab/>
      </w:r>
    </w:p>
    <w:p w14:paraId="75ACDCFE" w14:textId="77777777" w:rsidR="00737E6B" w:rsidRPr="005B6AB1" w:rsidRDefault="00737E6B" w:rsidP="00737E6B">
      <w:pPr>
        <w:ind w:left="270" w:firstLine="270"/>
        <w:rPr>
          <w:b/>
          <w:bCs/>
        </w:rPr>
      </w:pPr>
      <w:r w:rsidRPr="005B6AB1">
        <w:rPr>
          <w:b/>
          <w:bCs/>
        </w:rPr>
        <w:tab/>
      </w:r>
      <w:r w:rsidRPr="005B6AB1">
        <w:rPr>
          <w:b/>
          <w:bCs/>
        </w:rPr>
        <w:tab/>
      </w:r>
      <w:r w:rsidRPr="005B6AB1">
        <w:rPr>
          <w:b/>
          <w:bCs/>
        </w:rPr>
        <w:tab/>
      </w:r>
      <w:r w:rsidRPr="005B6AB1">
        <w:rPr>
          <w:b/>
          <w:bCs/>
        </w:rPr>
        <w:tab/>
        <w:t xml:space="preserve">                 ___________________________________________________</w:t>
      </w:r>
    </w:p>
    <w:p w14:paraId="03A6F79C" w14:textId="77777777" w:rsidR="00737E6B" w:rsidRPr="005B6AB1" w:rsidRDefault="00737E6B" w:rsidP="00737E6B">
      <w:pPr>
        <w:ind w:left="270" w:firstLine="270"/>
        <w:rPr>
          <w:b/>
          <w:bCs/>
        </w:rPr>
      </w:pPr>
    </w:p>
    <w:p w14:paraId="3775CE8D" w14:textId="77777777" w:rsidR="00737E6B" w:rsidRPr="005B6AB1" w:rsidRDefault="00737E6B" w:rsidP="00737E6B">
      <w:pPr>
        <w:ind w:left="270" w:firstLine="270"/>
        <w:rPr>
          <w:b/>
          <w:bCs/>
        </w:rPr>
      </w:pPr>
      <w:r w:rsidRPr="005B6AB1">
        <w:rPr>
          <w:b/>
          <w:bCs/>
        </w:rPr>
        <w:t>Jurisdiction Contact Phone Number:  ______________________________________________</w:t>
      </w:r>
    </w:p>
    <w:p w14:paraId="3D81B783" w14:textId="77777777" w:rsidR="00737E6B" w:rsidRPr="005B6AB1" w:rsidRDefault="00737E6B" w:rsidP="00737E6B">
      <w:pPr>
        <w:ind w:left="270" w:firstLine="270"/>
        <w:rPr>
          <w:b/>
          <w:bCs/>
        </w:rPr>
      </w:pPr>
    </w:p>
    <w:p w14:paraId="3469F096" w14:textId="77777777" w:rsidR="00737E6B" w:rsidRPr="005B6AB1" w:rsidRDefault="00737E6B" w:rsidP="00737E6B">
      <w:pPr>
        <w:ind w:left="270" w:firstLine="270"/>
        <w:rPr>
          <w:b/>
          <w:bCs/>
        </w:rPr>
      </w:pPr>
      <w:r w:rsidRPr="005B6AB1">
        <w:rPr>
          <w:b/>
          <w:bCs/>
        </w:rPr>
        <w:t>Jurisdiction Contact E-mail Address:  ______________________________________________</w:t>
      </w:r>
    </w:p>
    <w:p w14:paraId="2093FBC6" w14:textId="09FA2E26" w:rsidR="00737E6B" w:rsidRDefault="00737E6B" w:rsidP="00737E6B">
      <w:pPr>
        <w:ind w:left="360"/>
        <w:rPr>
          <w:szCs w:val="24"/>
        </w:rPr>
      </w:pPr>
    </w:p>
    <w:p w14:paraId="434C9E9B" w14:textId="3F05A36D" w:rsidR="00656BF8" w:rsidRDefault="00656BF8" w:rsidP="00737E6B">
      <w:pPr>
        <w:ind w:left="360"/>
        <w:rPr>
          <w:szCs w:val="24"/>
        </w:rPr>
      </w:pPr>
    </w:p>
    <w:p w14:paraId="565B5BDF" w14:textId="77777777" w:rsidR="00656BF8" w:rsidRPr="005B6AB1" w:rsidRDefault="00656BF8" w:rsidP="00737E6B">
      <w:pPr>
        <w:ind w:left="360"/>
        <w:rPr>
          <w:szCs w:val="24"/>
        </w:rPr>
      </w:pPr>
    </w:p>
    <w:p w14:paraId="682E8BEE" w14:textId="309E8E0F" w:rsidR="00737E6B" w:rsidRPr="005B6AB1" w:rsidRDefault="00737E6B" w:rsidP="00737E6B">
      <w:pPr>
        <w:ind w:left="360"/>
        <w:rPr>
          <w:b/>
          <w:bCs/>
          <w:szCs w:val="24"/>
        </w:rPr>
      </w:pPr>
      <w:bookmarkStart w:id="6" w:name="_Hlk112773196"/>
      <w:r w:rsidRPr="005B6AB1">
        <w:rPr>
          <w:b/>
          <w:bCs/>
          <w:szCs w:val="24"/>
        </w:rPr>
        <w:t xml:space="preserve">Submit completed form by </w:t>
      </w:r>
      <w:r w:rsidR="00953409">
        <w:rPr>
          <w:b/>
          <w:bCs/>
          <w:szCs w:val="24"/>
        </w:rPr>
        <w:t>June 30</w:t>
      </w:r>
      <w:r w:rsidRPr="005B6AB1">
        <w:rPr>
          <w:b/>
          <w:bCs/>
          <w:szCs w:val="24"/>
        </w:rPr>
        <w:t>, 202</w:t>
      </w:r>
      <w:r w:rsidR="00953409">
        <w:rPr>
          <w:b/>
          <w:bCs/>
          <w:szCs w:val="24"/>
        </w:rPr>
        <w:t>4</w:t>
      </w:r>
      <w:r w:rsidR="0097058E">
        <w:rPr>
          <w:b/>
          <w:bCs/>
          <w:szCs w:val="24"/>
        </w:rPr>
        <w:t>,</w:t>
      </w:r>
      <w:r w:rsidRPr="005B6AB1">
        <w:rPr>
          <w:b/>
          <w:bCs/>
          <w:szCs w:val="24"/>
        </w:rPr>
        <w:t xml:space="preserve"> to:</w:t>
      </w:r>
    </w:p>
    <w:p w14:paraId="5CBB21B8" w14:textId="77777777" w:rsidR="00737E6B" w:rsidRPr="005B6AB1" w:rsidRDefault="00737E6B" w:rsidP="00737E6B">
      <w:pPr>
        <w:ind w:left="360"/>
        <w:rPr>
          <w:b/>
          <w:bCs/>
          <w:szCs w:val="24"/>
        </w:rPr>
      </w:pPr>
    </w:p>
    <w:p w14:paraId="12097E24" w14:textId="77777777" w:rsidR="00737E6B" w:rsidRPr="005B6AB1" w:rsidRDefault="00737E6B" w:rsidP="00737E6B">
      <w:pPr>
        <w:ind w:left="1440"/>
        <w:rPr>
          <w:szCs w:val="24"/>
        </w:rPr>
      </w:pPr>
      <w:r w:rsidRPr="005B6AB1">
        <w:rPr>
          <w:szCs w:val="24"/>
        </w:rPr>
        <w:t>Wisconsin Elections Commission</w:t>
      </w:r>
    </w:p>
    <w:p w14:paraId="1138ECF1" w14:textId="77777777" w:rsidR="00737E6B" w:rsidRPr="005B6AB1" w:rsidRDefault="00737E6B" w:rsidP="00737E6B">
      <w:pPr>
        <w:ind w:left="1440"/>
        <w:rPr>
          <w:szCs w:val="24"/>
        </w:rPr>
      </w:pPr>
      <w:r w:rsidRPr="005B6AB1">
        <w:rPr>
          <w:szCs w:val="24"/>
        </w:rPr>
        <w:t>201 West Washington Avenue, Second Floor</w:t>
      </w:r>
    </w:p>
    <w:p w14:paraId="4FE6A66D" w14:textId="77777777" w:rsidR="00737E6B" w:rsidRPr="005B6AB1" w:rsidRDefault="00737E6B" w:rsidP="00737E6B">
      <w:pPr>
        <w:ind w:left="1440"/>
        <w:rPr>
          <w:szCs w:val="24"/>
        </w:rPr>
      </w:pPr>
      <w:r w:rsidRPr="005B6AB1">
        <w:rPr>
          <w:szCs w:val="24"/>
        </w:rPr>
        <w:t>P.O. Box 7984</w:t>
      </w:r>
    </w:p>
    <w:p w14:paraId="5E8B8B5F" w14:textId="77777777" w:rsidR="00737E6B" w:rsidRPr="005B6AB1" w:rsidRDefault="00737E6B" w:rsidP="00737E6B">
      <w:pPr>
        <w:ind w:left="1440"/>
        <w:rPr>
          <w:szCs w:val="24"/>
        </w:rPr>
      </w:pPr>
      <w:r w:rsidRPr="005B6AB1">
        <w:rPr>
          <w:szCs w:val="24"/>
        </w:rPr>
        <w:t>Madison, WI 53707-7984</w:t>
      </w:r>
    </w:p>
    <w:p w14:paraId="2A6EAB4E" w14:textId="77777777" w:rsidR="00737E6B" w:rsidRPr="005B6AB1" w:rsidRDefault="00737E6B" w:rsidP="00737E6B">
      <w:pPr>
        <w:ind w:left="1440"/>
        <w:rPr>
          <w:szCs w:val="24"/>
        </w:rPr>
      </w:pPr>
    </w:p>
    <w:p w14:paraId="72AEA979" w14:textId="26891A53" w:rsidR="00737E6B" w:rsidRPr="005B6AB1" w:rsidRDefault="00BB5FAA" w:rsidP="00737E6B">
      <w:pPr>
        <w:ind w:left="1440"/>
        <w:rPr>
          <w:szCs w:val="24"/>
        </w:rPr>
      </w:pPr>
      <w:hyperlink r:id="rId10" w:history="1">
        <w:r w:rsidR="00737E6B" w:rsidRPr="005B6AB1">
          <w:rPr>
            <w:szCs w:val="24"/>
            <w:u w:val="single"/>
          </w:rPr>
          <w:t>elections@wi.gov</w:t>
        </w:r>
      </w:hyperlink>
      <w:r w:rsidR="00737E6B" w:rsidRPr="005B6AB1">
        <w:rPr>
          <w:szCs w:val="24"/>
        </w:rPr>
        <w:t xml:space="preserve">   </w:t>
      </w:r>
    </w:p>
    <w:p w14:paraId="4361C5F8" w14:textId="43088537" w:rsidR="005024FE" w:rsidRPr="005B6AB1" w:rsidRDefault="00737E6B" w:rsidP="006A4B06">
      <w:pPr>
        <w:ind w:left="1440"/>
        <w:rPr>
          <w:szCs w:val="24"/>
        </w:rPr>
      </w:pPr>
      <w:r w:rsidRPr="005B6AB1">
        <w:rPr>
          <w:szCs w:val="24"/>
        </w:rPr>
        <w:t>Fax: 608-267-0500</w:t>
      </w:r>
      <w:bookmarkEnd w:id="6"/>
    </w:p>
    <w:sectPr w:rsidR="005024FE" w:rsidRPr="005B6AB1" w:rsidSect="00C519C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432" w:right="720" w:bottom="720" w:left="720" w:header="432" w:footer="38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C7407" w14:textId="77777777" w:rsidR="00642B63" w:rsidRDefault="00642B63">
      <w:r>
        <w:separator/>
      </w:r>
    </w:p>
  </w:endnote>
  <w:endnote w:type="continuationSeparator" w:id="0">
    <w:p w14:paraId="417A83ED" w14:textId="77777777" w:rsidR="00642B63" w:rsidRDefault="0064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llerText RomanSC">
    <w:altName w:val="Calibri"/>
    <w:panose1 w:val="00000000000000000000"/>
    <w:charset w:val="00"/>
    <w:family w:val="modern"/>
    <w:notTrueType/>
    <w:pitch w:val="variable"/>
    <w:sig w:usb0="800000AF" w:usb1="5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3C3D" w14:textId="77777777" w:rsidR="00BB5FAA" w:rsidRDefault="00BB5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2586" w14:textId="72536968" w:rsidR="00B00154" w:rsidRDefault="00B00154">
    <w:pPr>
      <w:pStyle w:val="Footer"/>
    </w:pPr>
  </w:p>
  <w:p w14:paraId="04FFB1EC" w14:textId="77777777" w:rsidR="00B00154" w:rsidRDefault="00B00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93DB5" w14:textId="4982848E" w:rsidR="00201AB2" w:rsidRPr="00DB5FBD" w:rsidRDefault="00201AB2" w:rsidP="00201AB2">
    <w:pPr>
      <w:pStyle w:val="Footer"/>
      <w:jc w:val="center"/>
      <w:rPr>
        <w:rFonts w:ascii="Century Gothic" w:hAnsi="Century Gothic"/>
        <w:i/>
        <w:sz w:val="18"/>
        <w:szCs w:val="18"/>
      </w:rPr>
    </w:pPr>
    <w:r w:rsidRPr="00DB5FBD">
      <w:rPr>
        <w:rFonts w:ascii="Century Gothic" w:hAnsi="Century Gothic"/>
        <w:i/>
        <w:sz w:val="18"/>
        <w:szCs w:val="18"/>
      </w:rPr>
      <w:t>Wisconsin Elections Commissioners</w:t>
    </w:r>
  </w:p>
  <w:p w14:paraId="4FD1364C" w14:textId="58061501" w:rsidR="00201AB2" w:rsidRPr="00DB5FBD" w:rsidRDefault="00BB5FAA" w:rsidP="000A5B1F">
    <w:pPr>
      <w:pStyle w:val="Footer"/>
      <w:jc w:val="center"/>
      <w:rPr>
        <w:rFonts w:ascii="Century Gothic" w:hAnsi="Century Gothic"/>
        <w:sz w:val="18"/>
        <w:szCs w:val="18"/>
      </w:rPr>
    </w:pPr>
    <w:r>
      <w:rPr>
        <w:rFonts w:ascii="Century Gothic" w:hAnsi="Century Gothic"/>
        <w:sz w:val="18"/>
        <w:szCs w:val="18"/>
      </w:rPr>
      <w:t>Ann S. Jacobs</w:t>
    </w:r>
    <w:r w:rsidR="008D2053">
      <w:rPr>
        <w:rFonts w:ascii="Century Gothic" w:hAnsi="Century Gothic"/>
        <w:sz w:val="18"/>
        <w:szCs w:val="18"/>
      </w:rPr>
      <w:t xml:space="preserve">, chair | Marge Bostelmann | </w:t>
    </w:r>
    <w:r>
      <w:rPr>
        <w:rFonts w:ascii="Century Gothic" w:hAnsi="Century Gothic"/>
        <w:sz w:val="18"/>
        <w:szCs w:val="18"/>
      </w:rPr>
      <w:t>Don M. Millis</w:t>
    </w:r>
    <w:r w:rsidRPr="00BB5FAA">
      <w:rPr>
        <w:rFonts w:ascii="Century Gothic" w:hAnsi="Century Gothic"/>
        <w:sz w:val="18"/>
        <w:szCs w:val="18"/>
      </w:rPr>
      <w:t xml:space="preserve"> </w:t>
    </w:r>
    <w:r w:rsidR="008D2053">
      <w:rPr>
        <w:rFonts w:ascii="Century Gothic" w:hAnsi="Century Gothic"/>
        <w:sz w:val="18"/>
        <w:szCs w:val="18"/>
      </w:rPr>
      <w:t xml:space="preserve">| </w:t>
    </w:r>
    <w:r>
      <w:rPr>
        <w:rFonts w:ascii="Century Gothic" w:hAnsi="Century Gothic"/>
        <w:sz w:val="18"/>
        <w:szCs w:val="18"/>
      </w:rPr>
      <w:t>Carrie Riepl</w:t>
    </w:r>
    <w:r w:rsidR="008D2053">
      <w:rPr>
        <w:rFonts w:ascii="Century Gothic" w:hAnsi="Century Gothic"/>
        <w:sz w:val="18"/>
        <w:szCs w:val="18"/>
      </w:rPr>
      <w:t xml:space="preserve"> </w:t>
    </w:r>
    <w:r w:rsidR="00CC5A4E">
      <w:rPr>
        <w:rFonts w:ascii="Century Gothic" w:hAnsi="Century Gothic"/>
        <w:sz w:val="18"/>
        <w:szCs w:val="18"/>
      </w:rPr>
      <w:t xml:space="preserve">| Robert </w:t>
    </w:r>
    <w:proofErr w:type="spellStart"/>
    <w:r w:rsidR="00CC5A4E">
      <w:rPr>
        <w:rFonts w:ascii="Century Gothic" w:hAnsi="Century Gothic"/>
        <w:sz w:val="18"/>
        <w:szCs w:val="18"/>
      </w:rPr>
      <w:t>Spindell</w:t>
    </w:r>
    <w:proofErr w:type="spellEnd"/>
    <w:r w:rsidR="00201AB2" w:rsidRPr="00DB5FBD">
      <w:rPr>
        <w:rFonts w:ascii="Century Gothic" w:hAnsi="Century Gothic"/>
        <w:sz w:val="18"/>
        <w:szCs w:val="18"/>
      </w:rPr>
      <w:t xml:space="preserve"> | Mark L. Thomsen</w:t>
    </w:r>
  </w:p>
  <w:p w14:paraId="281CF108" w14:textId="77777777" w:rsidR="00201AB2" w:rsidRPr="00DB5FBD" w:rsidRDefault="00201AB2" w:rsidP="000A5B1F">
    <w:pPr>
      <w:pStyle w:val="Header"/>
      <w:jc w:val="center"/>
      <w:rPr>
        <w:rFonts w:ascii="Century Gothic" w:hAnsi="Century Gothic"/>
        <w:sz w:val="18"/>
        <w:szCs w:val="18"/>
      </w:rPr>
    </w:pPr>
    <w:r w:rsidRPr="00DB5FBD">
      <w:rPr>
        <w:rFonts w:ascii="Century Gothic" w:hAnsi="Century Gothic"/>
        <w:sz w:val="18"/>
        <w:szCs w:val="18"/>
      </w:rPr>
      <w:t>__________________________________________________________________________________________</w:t>
    </w:r>
    <w:r w:rsidR="00DD3C7B">
      <w:rPr>
        <w:rFonts w:ascii="Century Gothic" w:hAnsi="Century Gothic"/>
        <w:sz w:val="18"/>
        <w:szCs w:val="18"/>
      </w:rPr>
      <w:t>____________</w:t>
    </w:r>
    <w:r w:rsidR="000A5B1F">
      <w:rPr>
        <w:rFonts w:ascii="Century Gothic" w:hAnsi="Century Gothic"/>
        <w:sz w:val="18"/>
        <w:szCs w:val="18"/>
      </w:rPr>
      <w:t>___</w:t>
    </w:r>
  </w:p>
  <w:p w14:paraId="79577733" w14:textId="77777777" w:rsidR="00201AB2" w:rsidRPr="00DB5FBD" w:rsidRDefault="00201AB2" w:rsidP="00201AB2">
    <w:pPr>
      <w:pStyle w:val="Footer"/>
      <w:jc w:val="center"/>
      <w:rPr>
        <w:rFonts w:ascii="Century Gothic" w:hAnsi="Century Gothic"/>
        <w:i/>
        <w:sz w:val="18"/>
        <w:szCs w:val="18"/>
      </w:rPr>
    </w:pPr>
    <w:r w:rsidRPr="00DB5FBD">
      <w:rPr>
        <w:rFonts w:ascii="Century Gothic" w:hAnsi="Century Gothic"/>
        <w:i/>
        <w:sz w:val="18"/>
        <w:szCs w:val="18"/>
      </w:rPr>
      <w:t>Administrator</w:t>
    </w:r>
  </w:p>
  <w:p w14:paraId="2B84E1AE" w14:textId="77777777" w:rsidR="00201AB2" w:rsidRDefault="00201AB2" w:rsidP="00201AB2">
    <w:pPr>
      <w:pStyle w:val="Footer"/>
      <w:jc w:val="center"/>
      <w:rPr>
        <w:rFonts w:ascii="Century Gothic" w:hAnsi="Century Gothic"/>
        <w:sz w:val="18"/>
        <w:szCs w:val="18"/>
      </w:rPr>
    </w:pPr>
    <w:r>
      <w:rPr>
        <w:rFonts w:ascii="Century Gothic" w:hAnsi="Century Gothic"/>
        <w:sz w:val="18"/>
        <w:szCs w:val="18"/>
      </w:rPr>
      <w:t>Meagan Wolfe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11A47" w14:textId="77777777" w:rsidR="00642B63" w:rsidRDefault="00642B63">
      <w:r>
        <w:separator/>
      </w:r>
    </w:p>
  </w:footnote>
  <w:footnote w:type="continuationSeparator" w:id="0">
    <w:p w14:paraId="04F12DCC" w14:textId="77777777" w:rsidR="00642B63" w:rsidRDefault="0064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58A0" w14:textId="77777777" w:rsidR="00BB5FAA" w:rsidRDefault="00BB5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1B11" w14:textId="0DC367D0" w:rsidR="00737E6B" w:rsidRDefault="00737E6B" w:rsidP="00737E6B">
    <w:pPr>
      <w:pStyle w:val="Header"/>
    </w:pPr>
    <w:r>
      <w:t>202</w:t>
    </w:r>
    <w:r w:rsidR="00B00154">
      <w:t>3</w:t>
    </w:r>
    <w:r>
      <w:t xml:space="preserve"> </w:t>
    </w:r>
    <w:r w:rsidR="00B00154">
      <w:t>Accessible Voting Equi</w:t>
    </w:r>
    <w:r w:rsidR="0097058E">
      <w:t>p</w:t>
    </w:r>
    <w:r w:rsidR="00B00154">
      <w:t>ment</w:t>
    </w:r>
    <w:r>
      <w:t xml:space="preserve"> Subgrant </w:t>
    </w:r>
    <w:r w:rsidR="000F1713">
      <w:t xml:space="preserve">Reimbursement </w:t>
    </w:r>
    <w:r w:rsidR="00B00154">
      <w:t xml:space="preserve">Request and </w:t>
    </w:r>
    <w:r>
      <w:t>MOU</w:t>
    </w:r>
  </w:p>
  <w:p w14:paraId="49DE2644" w14:textId="066C9088" w:rsidR="00737E6B" w:rsidRDefault="00737E6B">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0DF173A5" w14:textId="02EE4A4D" w:rsidR="00314805" w:rsidRDefault="00314805">
    <w:pPr>
      <w:pStyle w:val="Header"/>
      <w:rPr>
        <w:noProof/>
      </w:rPr>
    </w:pPr>
  </w:p>
  <w:p w14:paraId="0AA518C9" w14:textId="77777777" w:rsidR="00314805" w:rsidRDefault="00314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17D0" w14:textId="77777777" w:rsidR="00D1608D" w:rsidRPr="0040682F" w:rsidRDefault="0040682F" w:rsidP="003B3165">
    <w:pPr>
      <w:pStyle w:val="Header"/>
      <w:ind w:left="-720" w:right="-720"/>
      <w:jc w:val="center"/>
      <w:rPr>
        <w:sz w:val="32"/>
      </w:rPr>
    </w:pPr>
    <w:r>
      <w:rPr>
        <w:rFonts w:ascii="MillerText RomanSC" w:hAnsi="MillerText RomanSC"/>
        <w:sz w:val="28"/>
      </w:rPr>
      <w:tab/>
    </w:r>
  </w:p>
  <w:p w14:paraId="546A486C" w14:textId="77777777" w:rsidR="005721B0" w:rsidRDefault="00DB5FBD" w:rsidP="003B3165">
    <w:pPr>
      <w:pStyle w:val="Header"/>
    </w:pPr>
    <w:r>
      <w:rPr>
        <w:noProof/>
      </w:rPr>
      <mc:AlternateContent>
        <mc:Choice Requires="wps">
          <w:drawing>
            <wp:anchor distT="0" distB="0" distL="114300" distR="114300" simplePos="0" relativeHeight="251657728" behindDoc="0" locked="0" layoutInCell="0" allowOverlap="1" wp14:anchorId="6DB7416A" wp14:editId="2A55632A">
              <wp:simplePos x="0" y="0"/>
              <wp:positionH relativeFrom="column">
                <wp:posOffset>1306286</wp:posOffset>
              </wp:positionH>
              <wp:positionV relativeFrom="paragraph">
                <wp:posOffset>2639</wp:posOffset>
              </wp:positionV>
              <wp:extent cx="5302621" cy="89662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621" cy="896620"/>
                      </a:xfrm>
                      <a:prstGeom prst="rect">
                        <a:avLst/>
                      </a:prstGeom>
                      <a:solidFill>
                        <a:srgbClr val="FFFFFF"/>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349A60AF" w14:textId="77777777" w:rsidR="0040682F" w:rsidRPr="008A1409" w:rsidRDefault="00EC4C08" w:rsidP="00EC4C08">
                          <w:pPr>
                            <w:pStyle w:val="Header"/>
                            <w:ind w:left="-720" w:right="-720"/>
                            <w:jc w:val="center"/>
                            <w:rPr>
                              <w:rFonts w:ascii="Century Gothic" w:hAnsi="Century Gothic"/>
                              <w:sz w:val="48"/>
                            </w:rPr>
                          </w:pPr>
                          <w:r>
                            <w:rPr>
                              <w:rFonts w:ascii="Century Gothic" w:hAnsi="Century Gothic"/>
                              <w:sz w:val="44"/>
                            </w:rPr>
                            <w:t xml:space="preserve">       </w:t>
                          </w:r>
                          <w:r w:rsidR="005E1917" w:rsidRPr="00EC4C08">
                            <w:rPr>
                              <w:rFonts w:ascii="Century Gothic" w:hAnsi="Century Gothic"/>
                              <w:sz w:val="48"/>
                            </w:rPr>
                            <w:t>Wisconsin Elections Commission</w:t>
                          </w:r>
                        </w:p>
                        <w:p w14:paraId="217BE51B" w14:textId="77777777" w:rsidR="005721B0" w:rsidRPr="008A1409" w:rsidRDefault="005721B0" w:rsidP="0040682F">
                          <w:pPr>
                            <w:jc w:val="right"/>
                            <w:rPr>
                              <w:rFonts w:ascii="Century Gothic" w:hAnsi="Century Gothic"/>
                              <w:sz w:val="16"/>
                            </w:rPr>
                          </w:pPr>
                        </w:p>
                        <w:p w14:paraId="2910F3E2" w14:textId="77777777" w:rsidR="0040682F" w:rsidRPr="00EC4C08" w:rsidRDefault="00BF6D25" w:rsidP="0040682F">
                          <w:pPr>
                            <w:jc w:val="right"/>
                            <w:rPr>
                              <w:rFonts w:ascii="Century Gothic" w:hAnsi="Century Gothic"/>
                              <w:sz w:val="16"/>
                            </w:rPr>
                          </w:pPr>
                          <w:r>
                            <w:rPr>
                              <w:rFonts w:ascii="Century Gothic" w:hAnsi="Century Gothic"/>
                              <w:sz w:val="16"/>
                            </w:rPr>
                            <w:t>201 West</w:t>
                          </w:r>
                          <w:r w:rsidR="0040682F" w:rsidRPr="00EC4C08">
                            <w:rPr>
                              <w:rFonts w:ascii="Century Gothic" w:hAnsi="Century Gothic"/>
                              <w:sz w:val="16"/>
                            </w:rPr>
                            <w:t xml:space="preserve"> Washington Avenue |</w:t>
                          </w:r>
                          <w:r w:rsidR="00D1608D" w:rsidRPr="00EC4C08">
                            <w:rPr>
                              <w:rFonts w:ascii="Century Gothic" w:hAnsi="Century Gothic"/>
                              <w:sz w:val="16"/>
                            </w:rPr>
                            <w:t xml:space="preserve"> </w:t>
                          </w:r>
                          <w:r>
                            <w:rPr>
                              <w:rFonts w:ascii="Century Gothic" w:hAnsi="Century Gothic"/>
                              <w:sz w:val="16"/>
                            </w:rPr>
                            <w:t>Second</w:t>
                          </w:r>
                          <w:r w:rsidR="00D1608D" w:rsidRPr="00EC4C08">
                            <w:rPr>
                              <w:rFonts w:ascii="Century Gothic" w:hAnsi="Century Gothic"/>
                              <w:sz w:val="16"/>
                            </w:rPr>
                            <w:t xml:space="preserve"> Floor</w:t>
                          </w:r>
                          <w:r w:rsidR="0040682F" w:rsidRPr="00EC4C08">
                            <w:rPr>
                              <w:rFonts w:ascii="Century Gothic" w:hAnsi="Century Gothic"/>
                              <w:sz w:val="16"/>
                            </w:rPr>
                            <w:t xml:space="preserve"> | </w:t>
                          </w:r>
                          <w:r w:rsidR="00FC0081" w:rsidRPr="00EC4C08">
                            <w:rPr>
                              <w:rFonts w:ascii="Century Gothic" w:hAnsi="Century Gothic"/>
                              <w:sz w:val="16"/>
                            </w:rPr>
                            <w:t>P.O.</w:t>
                          </w:r>
                          <w:r w:rsidR="00D1608D" w:rsidRPr="00EC4C08">
                            <w:rPr>
                              <w:rFonts w:ascii="Century Gothic" w:hAnsi="Century Gothic"/>
                              <w:sz w:val="16"/>
                            </w:rPr>
                            <w:t xml:space="preserve"> Box 7984</w:t>
                          </w:r>
                          <w:r w:rsidR="00EE5973" w:rsidRPr="00EC4C08">
                            <w:rPr>
                              <w:rFonts w:ascii="Century Gothic" w:hAnsi="Century Gothic"/>
                              <w:sz w:val="16"/>
                            </w:rPr>
                            <w:t xml:space="preserve"> </w:t>
                          </w:r>
                          <w:r w:rsidR="0040682F" w:rsidRPr="00EC4C08">
                            <w:rPr>
                              <w:rFonts w:ascii="Century Gothic" w:hAnsi="Century Gothic"/>
                              <w:sz w:val="16"/>
                            </w:rPr>
                            <w:t xml:space="preserve">| </w:t>
                          </w:r>
                          <w:r w:rsidR="00D1608D" w:rsidRPr="00EC4C08">
                            <w:rPr>
                              <w:rFonts w:ascii="Century Gothic" w:hAnsi="Century Gothic"/>
                              <w:sz w:val="16"/>
                            </w:rPr>
                            <w:t>Madison, WI  53707-7984</w:t>
                          </w:r>
                        </w:p>
                        <w:p w14:paraId="0A68EBFD" w14:textId="77777777" w:rsidR="00D1608D" w:rsidRPr="00EC4C08" w:rsidRDefault="00D1608D" w:rsidP="0040682F">
                          <w:pPr>
                            <w:jc w:val="right"/>
                            <w:rPr>
                              <w:rFonts w:ascii="Century Gothic" w:hAnsi="Century Gothic"/>
                              <w:sz w:val="18"/>
                            </w:rPr>
                          </w:pPr>
                          <w:r w:rsidRPr="00EC4C08">
                            <w:rPr>
                              <w:rFonts w:ascii="Century Gothic" w:hAnsi="Century Gothic"/>
                              <w:sz w:val="16"/>
                            </w:rPr>
                            <w:t>(608) 266-8005</w:t>
                          </w:r>
                          <w:r w:rsidR="00DB5FBD" w:rsidRPr="00EC4C08">
                            <w:rPr>
                              <w:rFonts w:ascii="Century Gothic" w:hAnsi="Century Gothic"/>
                              <w:sz w:val="16"/>
                            </w:rPr>
                            <w:t xml:space="preserve"> |</w:t>
                          </w:r>
                          <w:r w:rsidR="0040682F" w:rsidRPr="00EC4C08">
                            <w:rPr>
                              <w:rFonts w:ascii="Century Gothic" w:hAnsi="Century Gothic"/>
                              <w:sz w:val="16"/>
                            </w:rPr>
                            <w:t xml:space="preserve"> </w:t>
                          </w:r>
                          <w:r w:rsidR="005E1917" w:rsidRPr="00EC4C08">
                            <w:rPr>
                              <w:rFonts w:ascii="Century Gothic" w:hAnsi="Century Gothic"/>
                              <w:sz w:val="16"/>
                            </w:rPr>
                            <w:t>elections@wi.gov</w:t>
                          </w:r>
                          <w:r w:rsidR="00DB5FBD" w:rsidRPr="00EC4C08">
                            <w:rPr>
                              <w:rFonts w:ascii="Century Gothic" w:hAnsi="Century Gothic"/>
                              <w:sz w:val="16"/>
                            </w:rPr>
                            <w:t xml:space="preserve"> | </w:t>
                          </w:r>
                          <w:r w:rsidR="005E1917" w:rsidRPr="00EC4C08">
                            <w:rPr>
                              <w:rFonts w:ascii="Century Gothic" w:hAnsi="Century Gothic"/>
                              <w:sz w:val="16"/>
                            </w:rPr>
                            <w:t>elections</w:t>
                          </w:r>
                          <w:r w:rsidRPr="00EC4C08">
                            <w:rPr>
                              <w:rFonts w:ascii="Century Gothic" w:hAnsi="Century Gothic"/>
                              <w:sz w:val="16"/>
                            </w:rPr>
                            <w:t>.wi.gov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7416A" id="Rectangle 9" o:spid="_x0000_s1026" style="position:absolute;margin-left:102.85pt;margin-top:.2pt;width:417.55pt;height: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" o:allowincell="f" stroked="f" strokecolor="#339">
              <v:textbox>
                <w:txbxContent>
                  <w:p w14:paraId="349A60AF" w14:textId="77777777" w:rsidR="0040682F" w:rsidRPr="008A1409" w:rsidRDefault="00EC4C08" w:rsidP="00EC4C08">
                    <w:pPr>
                      <w:pStyle w:val="Header"/>
                      <w:ind w:left="-720" w:right="-720"/>
                      <w:jc w:val="center"/>
                      <w:rPr>
                        <w:rFonts w:ascii="Century Gothic" w:hAnsi="Century Gothic"/>
                        <w:sz w:val="48"/>
                      </w:rPr>
                    </w:pPr>
                    <w:r>
                      <w:rPr>
                        <w:rFonts w:ascii="Century Gothic" w:hAnsi="Century Gothic"/>
                        <w:sz w:val="44"/>
                      </w:rPr>
                      <w:t xml:space="preserve">       </w:t>
                    </w:r>
                    <w:r w:rsidR="005E1917" w:rsidRPr="00EC4C08">
                      <w:rPr>
                        <w:rFonts w:ascii="Century Gothic" w:hAnsi="Century Gothic"/>
                        <w:sz w:val="48"/>
                      </w:rPr>
                      <w:t>Wisconsin Elections Commission</w:t>
                    </w:r>
                  </w:p>
                  <w:p w14:paraId="217BE51B" w14:textId="77777777" w:rsidR="005721B0" w:rsidRPr="008A1409" w:rsidRDefault="005721B0" w:rsidP="0040682F">
                    <w:pPr>
                      <w:jc w:val="right"/>
                      <w:rPr>
                        <w:rFonts w:ascii="Century Gothic" w:hAnsi="Century Gothic"/>
                        <w:sz w:val="16"/>
                      </w:rPr>
                    </w:pPr>
                  </w:p>
                  <w:p w14:paraId="2910F3E2" w14:textId="77777777" w:rsidR="0040682F" w:rsidRPr="00EC4C08" w:rsidRDefault="00BF6D25" w:rsidP="0040682F">
                    <w:pPr>
                      <w:jc w:val="right"/>
                      <w:rPr>
                        <w:rFonts w:ascii="Century Gothic" w:hAnsi="Century Gothic"/>
                        <w:sz w:val="16"/>
                      </w:rPr>
                    </w:pPr>
                    <w:r>
                      <w:rPr>
                        <w:rFonts w:ascii="Century Gothic" w:hAnsi="Century Gothic"/>
                        <w:sz w:val="16"/>
                      </w:rPr>
                      <w:t>201 West</w:t>
                    </w:r>
                    <w:r w:rsidR="0040682F" w:rsidRPr="00EC4C08">
                      <w:rPr>
                        <w:rFonts w:ascii="Century Gothic" w:hAnsi="Century Gothic"/>
                        <w:sz w:val="16"/>
                      </w:rPr>
                      <w:t xml:space="preserve"> Washington Avenue |</w:t>
                    </w:r>
                    <w:r w:rsidR="00D1608D" w:rsidRPr="00EC4C08">
                      <w:rPr>
                        <w:rFonts w:ascii="Century Gothic" w:hAnsi="Century Gothic"/>
                        <w:sz w:val="16"/>
                      </w:rPr>
                      <w:t xml:space="preserve"> </w:t>
                    </w:r>
                    <w:r>
                      <w:rPr>
                        <w:rFonts w:ascii="Century Gothic" w:hAnsi="Century Gothic"/>
                        <w:sz w:val="16"/>
                      </w:rPr>
                      <w:t>Second</w:t>
                    </w:r>
                    <w:r w:rsidR="00D1608D" w:rsidRPr="00EC4C08">
                      <w:rPr>
                        <w:rFonts w:ascii="Century Gothic" w:hAnsi="Century Gothic"/>
                        <w:sz w:val="16"/>
                      </w:rPr>
                      <w:t xml:space="preserve"> Floor</w:t>
                    </w:r>
                    <w:r w:rsidR="0040682F" w:rsidRPr="00EC4C08">
                      <w:rPr>
                        <w:rFonts w:ascii="Century Gothic" w:hAnsi="Century Gothic"/>
                        <w:sz w:val="16"/>
                      </w:rPr>
                      <w:t xml:space="preserve"> | </w:t>
                    </w:r>
                    <w:r w:rsidR="00FC0081" w:rsidRPr="00EC4C08">
                      <w:rPr>
                        <w:rFonts w:ascii="Century Gothic" w:hAnsi="Century Gothic"/>
                        <w:sz w:val="16"/>
                      </w:rPr>
                      <w:t>P.O.</w:t>
                    </w:r>
                    <w:r w:rsidR="00D1608D" w:rsidRPr="00EC4C08">
                      <w:rPr>
                        <w:rFonts w:ascii="Century Gothic" w:hAnsi="Century Gothic"/>
                        <w:sz w:val="16"/>
                      </w:rPr>
                      <w:t xml:space="preserve"> Box 7984</w:t>
                    </w:r>
                    <w:r w:rsidR="00EE5973" w:rsidRPr="00EC4C08">
                      <w:rPr>
                        <w:rFonts w:ascii="Century Gothic" w:hAnsi="Century Gothic"/>
                        <w:sz w:val="16"/>
                      </w:rPr>
                      <w:t xml:space="preserve"> </w:t>
                    </w:r>
                    <w:r w:rsidR="0040682F" w:rsidRPr="00EC4C08">
                      <w:rPr>
                        <w:rFonts w:ascii="Century Gothic" w:hAnsi="Century Gothic"/>
                        <w:sz w:val="16"/>
                      </w:rPr>
                      <w:t xml:space="preserve">| </w:t>
                    </w:r>
                    <w:r w:rsidR="00D1608D" w:rsidRPr="00EC4C08">
                      <w:rPr>
                        <w:rFonts w:ascii="Century Gothic" w:hAnsi="Century Gothic"/>
                        <w:sz w:val="16"/>
                      </w:rPr>
                      <w:t>Madison, WI  53707-7984</w:t>
                    </w:r>
                  </w:p>
                  <w:p w14:paraId="0A68EBFD" w14:textId="77777777" w:rsidR="00D1608D" w:rsidRPr="00EC4C08" w:rsidRDefault="00D1608D" w:rsidP="0040682F">
                    <w:pPr>
                      <w:jc w:val="right"/>
                      <w:rPr>
                        <w:rFonts w:ascii="Century Gothic" w:hAnsi="Century Gothic"/>
                        <w:sz w:val="18"/>
                      </w:rPr>
                    </w:pPr>
                    <w:r w:rsidRPr="00EC4C08">
                      <w:rPr>
                        <w:rFonts w:ascii="Century Gothic" w:hAnsi="Century Gothic"/>
                        <w:sz w:val="16"/>
                      </w:rPr>
                      <w:t>(608) 266-8005</w:t>
                    </w:r>
                    <w:r w:rsidR="00DB5FBD" w:rsidRPr="00EC4C08">
                      <w:rPr>
                        <w:rFonts w:ascii="Century Gothic" w:hAnsi="Century Gothic"/>
                        <w:sz w:val="16"/>
                      </w:rPr>
                      <w:t xml:space="preserve"> |</w:t>
                    </w:r>
                    <w:r w:rsidR="0040682F" w:rsidRPr="00EC4C08">
                      <w:rPr>
                        <w:rFonts w:ascii="Century Gothic" w:hAnsi="Century Gothic"/>
                        <w:sz w:val="16"/>
                      </w:rPr>
                      <w:t xml:space="preserve"> </w:t>
                    </w:r>
                    <w:r w:rsidR="005E1917" w:rsidRPr="00EC4C08">
                      <w:rPr>
                        <w:rFonts w:ascii="Century Gothic" w:hAnsi="Century Gothic"/>
                        <w:sz w:val="16"/>
                      </w:rPr>
                      <w:t>elections@wi.gov</w:t>
                    </w:r>
                    <w:r w:rsidR="00DB5FBD" w:rsidRPr="00EC4C08">
                      <w:rPr>
                        <w:rFonts w:ascii="Century Gothic" w:hAnsi="Century Gothic"/>
                        <w:sz w:val="16"/>
                      </w:rPr>
                      <w:t xml:space="preserve"> | </w:t>
                    </w:r>
                    <w:r w:rsidR="005E1917" w:rsidRPr="00EC4C08">
                      <w:rPr>
                        <w:rFonts w:ascii="Century Gothic" w:hAnsi="Century Gothic"/>
                        <w:sz w:val="16"/>
                      </w:rPr>
                      <w:t>elections</w:t>
                    </w:r>
                    <w:r w:rsidRPr="00EC4C08">
                      <w:rPr>
                        <w:rFonts w:ascii="Century Gothic" w:hAnsi="Century Gothic"/>
                        <w:sz w:val="16"/>
                      </w:rPr>
                      <w:t>.wi.gov</w:t>
                    </w:r>
                  </w:p>
                </w:txbxContent>
              </v:textbox>
            </v:rect>
          </w:pict>
        </mc:Fallback>
      </mc:AlternateContent>
    </w:r>
    <w:r w:rsidR="00E96299">
      <w:t xml:space="preserve"> </w:t>
    </w:r>
    <w:r>
      <w:t xml:space="preserve">    </w:t>
    </w:r>
    <w:r w:rsidR="00E96299">
      <w:t xml:space="preserve">  </w:t>
    </w:r>
    <w:r w:rsidR="00D56C5A">
      <w:rPr>
        <w:noProof/>
      </w:rPr>
      <w:drawing>
        <wp:inline distT="0" distB="0" distL="0" distR="0" wp14:anchorId="28CA0C37" wp14:editId="6A43582B">
          <wp:extent cx="850392" cy="850392"/>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_Logo_Greyscale.jpg"/>
                  <pic:cNvPicPr/>
                </pic:nvPicPr>
                <pic:blipFill>
                  <a:blip r:embed="rId1">
                    <a:extLst>
                      <a:ext uri="{28A0092B-C50C-407E-A947-70E740481C1C}">
                        <a14:useLocalDpi xmlns:a14="http://schemas.microsoft.com/office/drawing/2010/main" val="0"/>
                      </a:ext>
                    </a:extLst>
                  </a:blip>
                  <a:stretch>
                    <a:fillRect/>
                  </a:stretch>
                </pic:blipFill>
                <pic:spPr>
                  <a:xfrm>
                    <a:off x="0" y="0"/>
                    <a:ext cx="850392" cy="850392"/>
                  </a:xfrm>
                  <a:prstGeom prst="rect">
                    <a:avLst/>
                  </a:prstGeom>
                </pic:spPr>
              </pic:pic>
            </a:graphicData>
          </a:graphic>
        </wp:inline>
      </w:drawing>
    </w:r>
  </w:p>
  <w:p w14:paraId="0C694A7A" w14:textId="77777777" w:rsidR="00D1608D" w:rsidRDefault="00D1608D" w:rsidP="003B3165">
    <w:pPr>
      <w:pStyle w:val="Header"/>
      <w:rPr>
        <w:rFonts w:ascii="MillerText RomanSC" w:hAnsi="MillerText RomanSC"/>
        <w:sz w:val="20"/>
      </w:rPr>
    </w:pPr>
    <w:r w:rsidRPr="005721B0">
      <w:rPr>
        <w:rFonts w:ascii="MillerText RomanSC" w:hAnsi="MillerText RomanSC"/>
        <w:sz w:val="20"/>
      </w:rPr>
      <w:t>__________________________________________________________________________________________</w:t>
    </w:r>
    <w:r w:rsidR="009475D2">
      <w:rPr>
        <w:rFonts w:ascii="MillerText RomanSC" w:hAnsi="MillerText RomanSC"/>
        <w:sz w:val="20"/>
      </w:rPr>
      <w:t>_________________</w:t>
    </w:r>
    <w:r w:rsidR="006579F7">
      <w:rPr>
        <w:rFonts w:ascii="MillerText RomanSC" w:hAnsi="MillerText RomanSC"/>
        <w:sz w:val="20"/>
      </w:rPr>
      <w:softHyphen/>
    </w:r>
    <w:r w:rsidR="006579F7">
      <w:rPr>
        <w:rFonts w:ascii="MillerText RomanSC" w:hAnsi="MillerText RomanSC"/>
        <w:sz w:val="20"/>
      </w:rPr>
      <w:softHyphen/>
    </w:r>
    <w:r w:rsidR="006579F7">
      <w:rPr>
        <w:rFonts w:ascii="MillerText RomanSC" w:hAnsi="MillerText RomanSC"/>
        <w:sz w:val="20"/>
      </w:rPr>
      <w:softHyphen/>
      <w:t>_</w:t>
    </w:r>
  </w:p>
  <w:p w14:paraId="3E5AEBBC" w14:textId="77777777" w:rsidR="00BA4D12" w:rsidRPr="005721B0" w:rsidRDefault="00BA4D12" w:rsidP="003B3165">
    <w:pPr>
      <w:pStyle w:val="Header"/>
      <w:rPr>
        <w:rFonts w:ascii="MillerText RomanSC" w:hAnsi="MillerText RomanS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342"/>
    <w:multiLevelType w:val="hybridMultilevel"/>
    <w:tmpl w:val="3B2A172E"/>
    <w:lvl w:ilvl="0" w:tplc="80EE9E8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65EE7"/>
    <w:multiLevelType w:val="hybridMultilevel"/>
    <w:tmpl w:val="6CB26294"/>
    <w:lvl w:ilvl="0" w:tplc="3278A3CE">
      <w:start w:val="1"/>
      <w:numFmt w:val="upperLetter"/>
      <w:lvlText w:val="%1."/>
      <w:lvlJc w:val="left"/>
      <w:pPr>
        <w:tabs>
          <w:tab w:val="num" w:pos="1800"/>
        </w:tabs>
        <w:ind w:left="1800" w:hanging="360"/>
      </w:pPr>
      <w:rPr>
        <w:rFonts w:hint="default"/>
      </w:rPr>
    </w:lvl>
    <w:lvl w:ilvl="1" w:tplc="F15257A2">
      <w:start w:val="1"/>
      <w:numFmt w:val="decimal"/>
      <w:lvlText w:val="%2."/>
      <w:lvlJc w:val="left"/>
      <w:pPr>
        <w:tabs>
          <w:tab w:val="num" w:pos="2520"/>
        </w:tabs>
        <w:ind w:left="2520" w:hanging="360"/>
      </w:pPr>
      <w:rPr>
        <w:rFonts w:ascii="Times New Roman" w:eastAsia="Times New Roman" w:hAnsi="Times New Roman" w:cs="Times New Roman"/>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0803FA5"/>
    <w:multiLevelType w:val="hybridMultilevel"/>
    <w:tmpl w:val="E0FA8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80072"/>
    <w:multiLevelType w:val="hybridMultilevel"/>
    <w:tmpl w:val="9E440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021B9"/>
    <w:multiLevelType w:val="hybridMultilevel"/>
    <w:tmpl w:val="D662F38C"/>
    <w:lvl w:ilvl="0" w:tplc="58589F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031FAB"/>
    <w:multiLevelType w:val="hybridMultilevel"/>
    <w:tmpl w:val="13CCDD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2005FF"/>
    <w:multiLevelType w:val="hybridMultilevel"/>
    <w:tmpl w:val="37C4CAC6"/>
    <w:lvl w:ilvl="0" w:tplc="AD5076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3106C6"/>
    <w:multiLevelType w:val="hybridMultilevel"/>
    <w:tmpl w:val="F76210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930968"/>
    <w:multiLevelType w:val="hybridMultilevel"/>
    <w:tmpl w:val="BF3A8E3A"/>
    <w:lvl w:ilvl="0" w:tplc="6AA006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170709"/>
    <w:multiLevelType w:val="hybridMultilevel"/>
    <w:tmpl w:val="B762982C"/>
    <w:lvl w:ilvl="0" w:tplc="6E285EB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DAA342C"/>
    <w:multiLevelType w:val="hybridMultilevel"/>
    <w:tmpl w:val="544C7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A4ECD"/>
    <w:multiLevelType w:val="hybridMultilevel"/>
    <w:tmpl w:val="8FFC3D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8849D5"/>
    <w:multiLevelType w:val="hybridMultilevel"/>
    <w:tmpl w:val="7B3875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270C81"/>
    <w:multiLevelType w:val="hybridMultilevel"/>
    <w:tmpl w:val="07AEE43E"/>
    <w:lvl w:ilvl="0" w:tplc="11F2D0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4317E5"/>
    <w:multiLevelType w:val="hybridMultilevel"/>
    <w:tmpl w:val="D27C638C"/>
    <w:lvl w:ilvl="0" w:tplc="839A45CC">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090F3D"/>
    <w:multiLevelType w:val="hybridMultilevel"/>
    <w:tmpl w:val="0F22115C"/>
    <w:lvl w:ilvl="0" w:tplc="4A02BC3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14B19"/>
    <w:multiLevelType w:val="hybridMultilevel"/>
    <w:tmpl w:val="B4862E28"/>
    <w:lvl w:ilvl="0" w:tplc="04090013">
      <w:start w:val="1"/>
      <w:numFmt w:val="upperRoman"/>
      <w:lvlText w:val="%1."/>
      <w:lvlJc w:val="right"/>
      <w:pPr>
        <w:tabs>
          <w:tab w:val="num" w:pos="1080"/>
        </w:tabs>
        <w:ind w:left="1080" w:hanging="180"/>
      </w:pPr>
    </w:lvl>
    <w:lvl w:ilvl="1" w:tplc="FFC4B5B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F416DC4"/>
    <w:multiLevelType w:val="hybridMultilevel"/>
    <w:tmpl w:val="F984F0AE"/>
    <w:lvl w:ilvl="0" w:tplc="B3EACB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F57919"/>
    <w:multiLevelType w:val="hybridMultilevel"/>
    <w:tmpl w:val="EAE633B4"/>
    <w:lvl w:ilvl="0" w:tplc="A22A8F9C">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17409866">
    <w:abstractNumId w:val="0"/>
  </w:num>
  <w:num w:numId="2" w16cid:durableId="708190090">
    <w:abstractNumId w:val="8"/>
  </w:num>
  <w:num w:numId="3" w16cid:durableId="1204632023">
    <w:abstractNumId w:val="16"/>
  </w:num>
  <w:num w:numId="4" w16cid:durableId="1123229844">
    <w:abstractNumId w:val="1"/>
  </w:num>
  <w:num w:numId="5" w16cid:durableId="2121488832">
    <w:abstractNumId w:val="2"/>
  </w:num>
  <w:num w:numId="6" w16cid:durableId="646202025">
    <w:abstractNumId w:val="5"/>
  </w:num>
  <w:num w:numId="7" w16cid:durableId="819154832">
    <w:abstractNumId w:val="12"/>
  </w:num>
  <w:num w:numId="8" w16cid:durableId="461191012">
    <w:abstractNumId w:val="11"/>
  </w:num>
  <w:num w:numId="9" w16cid:durableId="810446302">
    <w:abstractNumId w:val="7"/>
  </w:num>
  <w:num w:numId="10" w16cid:durableId="1749109043">
    <w:abstractNumId w:val="3"/>
  </w:num>
  <w:num w:numId="11" w16cid:durableId="1753815955">
    <w:abstractNumId w:val="10"/>
  </w:num>
  <w:num w:numId="12" w16cid:durableId="687870632">
    <w:abstractNumId w:val="15"/>
  </w:num>
  <w:num w:numId="13" w16cid:durableId="1940748181">
    <w:abstractNumId w:val="4"/>
  </w:num>
  <w:num w:numId="14" w16cid:durableId="1494487385">
    <w:abstractNumId w:val="17"/>
  </w:num>
  <w:num w:numId="15" w16cid:durableId="691347822">
    <w:abstractNumId w:val="13"/>
  </w:num>
  <w:num w:numId="16" w16cid:durableId="554314602">
    <w:abstractNumId w:val="9"/>
  </w:num>
  <w:num w:numId="17" w16cid:durableId="1062018309">
    <w:abstractNumId w:val="14"/>
  </w:num>
  <w:num w:numId="18" w16cid:durableId="36973163">
    <w:abstractNumId w:val="18"/>
  </w:num>
  <w:num w:numId="19" w16cid:durableId="165368636">
    <w:abstractNumId w:val="6"/>
  </w:num>
  <w:num w:numId="20" w16cid:durableId="983848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2"/>
    <w:rsid w:val="0002137C"/>
    <w:rsid w:val="00021912"/>
    <w:rsid w:val="000451A8"/>
    <w:rsid w:val="000504BA"/>
    <w:rsid w:val="00062917"/>
    <w:rsid w:val="00076CEC"/>
    <w:rsid w:val="00082FA1"/>
    <w:rsid w:val="00083091"/>
    <w:rsid w:val="00095500"/>
    <w:rsid w:val="000A5B1F"/>
    <w:rsid w:val="000D2C6E"/>
    <w:rsid w:val="000D6C1B"/>
    <w:rsid w:val="000E6077"/>
    <w:rsid w:val="000F1713"/>
    <w:rsid w:val="000F23D0"/>
    <w:rsid w:val="001626DB"/>
    <w:rsid w:val="001B2390"/>
    <w:rsid w:val="001C29A9"/>
    <w:rsid w:val="001D0388"/>
    <w:rsid w:val="00201AB2"/>
    <w:rsid w:val="00210A7C"/>
    <w:rsid w:val="002315B9"/>
    <w:rsid w:val="00232363"/>
    <w:rsid w:val="002376A2"/>
    <w:rsid w:val="00242134"/>
    <w:rsid w:val="0024723C"/>
    <w:rsid w:val="0026768B"/>
    <w:rsid w:val="002721DB"/>
    <w:rsid w:val="002C5124"/>
    <w:rsid w:val="002C5BA5"/>
    <w:rsid w:val="002E04D7"/>
    <w:rsid w:val="002E2C73"/>
    <w:rsid w:val="002F786E"/>
    <w:rsid w:val="00314805"/>
    <w:rsid w:val="003152EC"/>
    <w:rsid w:val="00320B72"/>
    <w:rsid w:val="00327CEC"/>
    <w:rsid w:val="00330B03"/>
    <w:rsid w:val="0033461A"/>
    <w:rsid w:val="003A059A"/>
    <w:rsid w:val="003B05E2"/>
    <w:rsid w:val="003B1745"/>
    <w:rsid w:val="003B3165"/>
    <w:rsid w:val="003C0162"/>
    <w:rsid w:val="003C1C10"/>
    <w:rsid w:val="003C3BFB"/>
    <w:rsid w:val="003C418E"/>
    <w:rsid w:val="003E4B8A"/>
    <w:rsid w:val="004014AC"/>
    <w:rsid w:val="0040682F"/>
    <w:rsid w:val="00421DA0"/>
    <w:rsid w:val="00431592"/>
    <w:rsid w:val="00437E6D"/>
    <w:rsid w:val="0044035C"/>
    <w:rsid w:val="004863B7"/>
    <w:rsid w:val="004929DD"/>
    <w:rsid w:val="005021A3"/>
    <w:rsid w:val="005024FE"/>
    <w:rsid w:val="00503EF8"/>
    <w:rsid w:val="00504EB7"/>
    <w:rsid w:val="005317BD"/>
    <w:rsid w:val="005519B8"/>
    <w:rsid w:val="00560796"/>
    <w:rsid w:val="00564C88"/>
    <w:rsid w:val="005721B0"/>
    <w:rsid w:val="005725E9"/>
    <w:rsid w:val="00573AD9"/>
    <w:rsid w:val="005803A9"/>
    <w:rsid w:val="0058688C"/>
    <w:rsid w:val="005A1891"/>
    <w:rsid w:val="005B6AB1"/>
    <w:rsid w:val="005C0935"/>
    <w:rsid w:val="005C7CAD"/>
    <w:rsid w:val="005E1917"/>
    <w:rsid w:val="00616D8E"/>
    <w:rsid w:val="00642B63"/>
    <w:rsid w:val="00656BF8"/>
    <w:rsid w:val="006579F7"/>
    <w:rsid w:val="00677DBA"/>
    <w:rsid w:val="006960E3"/>
    <w:rsid w:val="006A041D"/>
    <w:rsid w:val="006A4B06"/>
    <w:rsid w:val="006B2F05"/>
    <w:rsid w:val="006E5B74"/>
    <w:rsid w:val="006F7995"/>
    <w:rsid w:val="00704D8A"/>
    <w:rsid w:val="00737E6B"/>
    <w:rsid w:val="0074307F"/>
    <w:rsid w:val="00743F52"/>
    <w:rsid w:val="00747869"/>
    <w:rsid w:val="00753377"/>
    <w:rsid w:val="00787E17"/>
    <w:rsid w:val="00790A9C"/>
    <w:rsid w:val="007A69E0"/>
    <w:rsid w:val="007B6CF2"/>
    <w:rsid w:val="007C4B9D"/>
    <w:rsid w:val="007F36D8"/>
    <w:rsid w:val="0081554C"/>
    <w:rsid w:val="008214FD"/>
    <w:rsid w:val="00853D9A"/>
    <w:rsid w:val="008666F9"/>
    <w:rsid w:val="00871A1A"/>
    <w:rsid w:val="00873872"/>
    <w:rsid w:val="00893B6E"/>
    <w:rsid w:val="008A1409"/>
    <w:rsid w:val="008B21D2"/>
    <w:rsid w:val="008C2A9B"/>
    <w:rsid w:val="008D1F7E"/>
    <w:rsid w:val="008D2053"/>
    <w:rsid w:val="008D3A25"/>
    <w:rsid w:val="008F6027"/>
    <w:rsid w:val="00906CAF"/>
    <w:rsid w:val="0091630C"/>
    <w:rsid w:val="009238F0"/>
    <w:rsid w:val="0093029B"/>
    <w:rsid w:val="0093284A"/>
    <w:rsid w:val="00941CAE"/>
    <w:rsid w:val="00946624"/>
    <w:rsid w:val="009475D2"/>
    <w:rsid w:val="00953409"/>
    <w:rsid w:val="0097058E"/>
    <w:rsid w:val="009A7E31"/>
    <w:rsid w:val="009C6654"/>
    <w:rsid w:val="009D73C6"/>
    <w:rsid w:val="00A217D7"/>
    <w:rsid w:val="00A61D67"/>
    <w:rsid w:val="00A75A02"/>
    <w:rsid w:val="00AB50B9"/>
    <w:rsid w:val="00AE42B2"/>
    <w:rsid w:val="00AF2B28"/>
    <w:rsid w:val="00B00154"/>
    <w:rsid w:val="00B205B8"/>
    <w:rsid w:val="00B37813"/>
    <w:rsid w:val="00B473CF"/>
    <w:rsid w:val="00B56AA3"/>
    <w:rsid w:val="00BA4D12"/>
    <w:rsid w:val="00BA6C87"/>
    <w:rsid w:val="00BB50B6"/>
    <w:rsid w:val="00BB5FAA"/>
    <w:rsid w:val="00BF2089"/>
    <w:rsid w:val="00BF670C"/>
    <w:rsid w:val="00BF6D25"/>
    <w:rsid w:val="00C00005"/>
    <w:rsid w:val="00C17F61"/>
    <w:rsid w:val="00C354AA"/>
    <w:rsid w:val="00C519CF"/>
    <w:rsid w:val="00C56591"/>
    <w:rsid w:val="00C6675D"/>
    <w:rsid w:val="00C7318C"/>
    <w:rsid w:val="00C80A9F"/>
    <w:rsid w:val="00C826A8"/>
    <w:rsid w:val="00CC5168"/>
    <w:rsid w:val="00CC5A4E"/>
    <w:rsid w:val="00CC7945"/>
    <w:rsid w:val="00CD3A09"/>
    <w:rsid w:val="00CE3F06"/>
    <w:rsid w:val="00D03FAB"/>
    <w:rsid w:val="00D1608D"/>
    <w:rsid w:val="00D56C5A"/>
    <w:rsid w:val="00D57FF2"/>
    <w:rsid w:val="00D71BD0"/>
    <w:rsid w:val="00D93005"/>
    <w:rsid w:val="00DA067B"/>
    <w:rsid w:val="00DB5FBD"/>
    <w:rsid w:val="00DC6DCC"/>
    <w:rsid w:val="00DD3C7B"/>
    <w:rsid w:val="00DE4F1B"/>
    <w:rsid w:val="00DE5212"/>
    <w:rsid w:val="00DF343E"/>
    <w:rsid w:val="00E24C85"/>
    <w:rsid w:val="00E4228F"/>
    <w:rsid w:val="00E434E3"/>
    <w:rsid w:val="00E44F15"/>
    <w:rsid w:val="00E85FEB"/>
    <w:rsid w:val="00E96299"/>
    <w:rsid w:val="00E97339"/>
    <w:rsid w:val="00EA5862"/>
    <w:rsid w:val="00EA64BF"/>
    <w:rsid w:val="00EC4C08"/>
    <w:rsid w:val="00EE5973"/>
    <w:rsid w:val="00EF1FC8"/>
    <w:rsid w:val="00F26912"/>
    <w:rsid w:val="00F35033"/>
    <w:rsid w:val="00F62BDC"/>
    <w:rsid w:val="00F706EF"/>
    <w:rsid w:val="00F70B0D"/>
    <w:rsid w:val="00F71F2F"/>
    <w:rsid w:val="00F75699"/>
    <w:rsid w:val="00F93DBA"/>
    <w:rsid w:val="00FB2AF1"/>
    <w:rsid w:val="00FB6FC8"/>
    <w:rsid w:val="00FC0081"/>
    <w:rsid w:val="00FD0D5C"/>
    <w:rsid w:val="00FD3FFE"/>
    <w:rsid w:val="00FD505C"/>
    <w:rsid w:val="00FE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A902C"/>
  <w15:docId w15:val="{76C9E8EC-8B33-447B-8BF4-86CF7493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E6B"/>
    <w:rPr>
      <w:sz w:val="24"/>
    </w:rPr>
  </w:style>
  <w:style w:type="paragraph" w:styleId="Heading1">
    <w:name w:val="heading 1"/>
    <w:basedOn w:val="Normal"/>
    <w:next w:val="Normal"/>
    <w:qFormat/>
    <w:pPr>
      <w:keepNext/>
      <w:jc w:val="right"/>
      <w:outlineLvl w:val="0"/>
    </w:pPr>
    <w:rPr>
      <w:b/>
      <w:sz w:val="16"/>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spacing w:line="240" w:lineRule="atLeast"/>
      <w:ind w:left="720" w:right="907"/>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CompanyName">
    <w:name w:val="Company Name"/>
    <w:basedOn w:val="Normal"/>
    <w:pPr>
      <w:framePr w:w="3840" w:h="1752" w:wrap="notBeside" w:vAnchor="page" w:hAnchor="margin" w:y="889" w:anchorLock="1"/>
      <w:spacing w:line="280" w:lineRule="atLeast"/>
    </w:pPr>
    <w:rPr>
      <w:rFonts w:ascii="Arial Black" w:hAnsi="Arial Black"/>
      <w:spacing w:val="-25"/>
      <w:sz w:val="32"/>
    </w:rPr>
  </w:style>
  <w:style w:type="paragraph" w:styleId="Salutation">
    <w:name w:val="Salutation"/>
    <w:basedOn w:val="BodyText"/>
    <w:next w:val="Normal"/>
    <w:pPr>
      <w:spacing w:before="220" w:after="220" w:line="220" w:lineRule="atLeast"/>
    </w:pPr>
    <w:rPr>
      <w:spacing w:val="-5"/>
    </w:rPr>
  </w:style>
  <w:style w:type="paragraph" w:customStyle="1" w:styleId="ReturnAddress">
    <w:name w:val="Return Address"/>
    <w:basedOn w:val="Normal"/>
    <w:pPr>
      <w:keepLines/>
      <w:framePr w:w="2866" w:h="965" w:wrap="around" w:vAnchor="page" w:hAnchor="page" w:x="8497" w:y="1873" w:anchorLock="1"/>
      <w:tabs>
        <w:tab w:val="left" w:pos="2160"/>
      </w:tabs>
      <w:spacing w:line="160" w:lineRule="atLeast"/>
      <w:jc w:val="right"/>
    </w:pPr>
    <w:rPr>
      <w:rFonts w:ascii="Arial Black" w:hAnsi="Arial Black"/>
      <w:sz w:val="14"/>
    </w:rPr>
  </w:style>
  <w:style w:type="paragraph" w:styleId="BodyText">
    <w:name w:val="Body Text"/>
    <w:basedOn w:val="Normal"/>
    <w:link w:val="BodyTextChar"/>
    <w:pPr>
      <w:spacing w:after="120"/>
    </w:p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customStyle="1" w:styleId="BodyTextChar">
    <w:name w:val="Body Text Char"/>
    <w:link w:val="BodyText"/>
    <w:rsid w:val="00210A7C"/>
    <w:rPr>
      <w:sz w:val="24"/>
    </w:rPr>
  </w:style>
  <w:style w:type="paragraph" w:styleId="BalloonText">
    <w:name w:val="Balloon Text"/>
    <w:basedOn w:val="Normal"/>
    <w:link w:val="BalloonTextChar"/>
    <w:rsid w:val="006A041D"/>
    <w:rPr>
      <w:rFonts w:ascii="Tahoma" w:hAnsi="Tahoma" w:cs="Tahoma"/>
      <w:sz w:val="16"/>
      <w:szCs w:val="16"/>
    </w:rPr>
  </w:style>
  <w:style w:type="character" w:customStyle="1" w:styleId="BalloonTextChar">
    <w:name w:val="Balloon Text Char"/>
    <w:link w:val="BalloonText"/>
    <w:rsid w:val="006A041D"/>
    <w:rPr>
      <w:rFonts w:ascii="Tahoma" w:hAnsi="Tahoma" w:cs="Tahoma"/>
      <w:sz w:val="16"/>
      <w:szCs w:val="16"/>
    </w:rPr>
  </w:style>
  <w:style w:type="character" w:customStyle="1" w:styleId="FooterChar">
    <w:name w:val="Footer Char"/>
    <w:link w:val="Footer"/>
    <w:uiPriority w:val="99"/>
    <w:rsid w:val="0040682F"/>
    <w:rPr>
      <w:sz w:val="24"/>
    </w:rPr>
  </w:style>
  <w:style w:type="paragraph" w:styleId="ListParagraph">
    <w:name w:val="List Paragraph"/>
    <w:basedOn w:val="Normal"/>
    <w:uiPriority w:val="34"/>
    <w:qFormat/>
    <w:rsid w:val="00737E6B"/>
    <w:pPr>
      <w:ind w:left="720"/>
      <w:contextualSpacing/>
    </w:pPr>
  </w:style>
  <w:style w:type="table" w:styleId="TableGrid">
    <w:name w:val="Table Grid"/>
    <w:basedOn w:val="TableNormal"/>
    <w:uiPriority w:val="39"/>
    <w:rsid w:val="00737E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37E6B"/>
    <w:rPr>
      <w:sz w:val="24"/>
    </w:rPr>
  </w:style>
  <w:style w:type="paragraph" w:styleId="Revision">
    <w:name w:val="Revision"/>
    <w:hidden/>
    <w:uiPriority w:val="99"/>
    <w:semiHidden/>
    <w:rsid w:val="005021A3"/>
    <w:rPr>
      <w:sz w:val="24"/>
    </w:rPr>
  </w:style>
  <w:style w:type="character" w:styleId="CommentReference">
    <w:name w:val="annotation reference"/>
    <w:basedOn w:val="DefaultParagraphFont"/>
    <w:semiHidden/>
    <w:unhideWhenUsed/>
    <w:rsid w:val="002721DB"/>
    <w:rPr>
      <w:sz w:val="16"/>
      <w:szCs w:val="16"/>
    </w:rPr>
  </w:style>
  <w:style w:type="paragraph" w:styleId="CommentText">
    <w:name w:val="annotation text"/>
    <w:basedOn w:val="Normal"/>
    <w:link w:val="CommentTextChar"/>
    <w:unhideWhenUsed/>
    <w:rsid w:val="002721DB"/>
    <w:rPr>
      <w:sz w:val="20"/>
    </w:rPr>
  </w:style>
  <w:style w:type="character" w:customStyle="1" w:styleId="CommentTextChar">
    <w:name w:val="Comment Text Char"/>
    <w:basedOn w:val="DefaultParagraphFont"/>
    <w:link w:val="CommentText"/>
    <w:rsid w:val="002721DB"/>
  </w:style>
  <w:style w:type="paragraph" w:styleId="CommentSubject">
    <w:name w:val="annotation subject"/>
    <w:basedOn w:val="CommentText"/>
    <w:next w:val="CommentText"/>
    <w:link w:val="CommentSubjectChar"/>
    <w:semiHidden/>
    <w:unhideWhenUsed/>
    <w:rsid w:val="002721DB"/>
    <w:rPr>
      <w:b/>
      <w:bCs/>
    </w:rPr>
  </w:style>
  <w:style w:type="character" w:customStyle="1" w:styleId="CommentSubjectChar">
    <w:name w:val="Comment Subject Char"/>
    <w:basedOn w:val="CommentTextChar"/>
    <w:link w:val="CommentSubject"/>
    <w:semiHidden/>
    <w:rsid w:val="00272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965">
      <w:bodyDiv w:val="1"/>
      <w:marLeft w:val="0"/>
      <w:marRight w:val="0"/>
      <w:marTop w:val="0"/>
      <w:marBottom w:val="0"/>
      <w:divBdr>
        <w:top w:val="none" w:sz="0" w:space="0" w:color="auto"/>
        <w:left w:val="none" w:sz="0" w:space="0" w:color="auto"/>
        <w:bottom w:val="none" w:sz="0" w:space="0" w:color="auto"/>
        <w:right w:val="none" w:sz="0" w:space="0" w:color="auto"/>
      </w:divBdr>
    </w:div>
    <w:div w:id="531497392">
      <w:bodyDiv w:val="1"/>
      <w:marLeft w:val="0"/>
      <w:marRight w:val="0"/>
      <w:marTop w:val="0"/>
      <w:marBottom w:val="0"/>
      <w:divBdr>
        <w:top w:val="none" w:sz="0" w:space="0" w:color="auto"/>
        <w:left w:val="none" w:sz="0" w:space="0" w:color="auto"/>
        <w:bottom w:val="none" w:sz="0" w:space="0" w:color="auto"/>
        <w:right w:val="none" w:sz="0" w:space="0" w:color="auto"/>
      </w:divBdr>
    </w:div>
    <w:div w:id="686448192">
      <w:bodyDiv w:val="1"/>
      <w:marLeft w:val="0"/>
      <w:marRight w:val="0"/>
      <w:marTop w:val="0"/>
      <w:marBottom w:val="0"/>
      <w:divBdr>
        <w:top w:val="none" w:sz="0" w:space="0" w:color="auto"/>
        <w:left w:val="none" w:sz="0" w:space="0" w:color="auto"/>
        <w:bottom w:val="none" w:sz="0" w:space="0" w:color="auto"/>
        <w:right w:val="none" w:sz="0" w:space="0" w:color="auto"/>
      </w:divBdr>
    </w:div>
    <w:div w:id="697123838">
      <w:bodyDiv w:val="1"/>
      <w:marLeft w:val="0"/>
      <w:marRight w:val="0"/>
      <w:marTop w:val="0"/>
      <w:marBottom w:val="0"/>
      <w:divBdr>
        <w:top w:val="none" w:sz="0" w:space="0" w:color="auto"/>
        <w:left w:val="none" w:sz="0" w:space="0" w:color="auto"/>
        <w:bottom w:val="none" w:sz="0" w:space="0" w:color="auto"/>
        <w:right w:val="none" w:sz="0" w:space="0" w:color="auto"/>
      </w:divBdr>
    </w:div>
    <w:div w:id="763649373">
      <w:bodyDiv w:val="1"/>
      <w:marLeft w:val="0"/>
      <w:marRight w:val="0"/>
      <w:marTop w:val="0"/>
      <w:marBottom w:val="0"/>
      <w:divBdr>
        <w:top w:val="none" w:sz="0" w:space="0" w:color="auto"/>
        <w:left w:val="none" w:sz="0" w:space="0" w:color="auto"/>
        <w:bottom w:val="none" w:sz="0" w:space="0" w:color="auto"/>
        <w:right w:val="none" w:sz="0" w:space="0" w:color="auto"/>
      </w:divBdr>
    </w:div>
    <w:div w:id="1142231894">
      <w:bodyDiv w:val="1"/>
      <w:marLeft w:val="0"/>
      <w:marRight w:val="0"/>
      <w:marTop w:val="0"/>
      <w:marBottom w:val="0"/>
      <w:divBdr>
        <w:top w:val="none" w:sz="0" w:space="0" w:color="auto"/>
        <w:left w:val="none" w:sz="0" w:space="0" w:color="auto"/>
        <w:bottom w:val="none" w:sz="0" w:space="0" w:color="auto"/>
        <w:right w:val="none" w:sz="0" w:space="0" w:color="auto"/>
      </w:divBdr>
    </w:div>
    <w:div w:id="1758286322">
      <w:bodyDiv w:val="1"/>
      <w:marLeft w:val="0"/>
      <w:marRight w:val="0"/>
      <w:marTop w:val="0"/>
      <w:marBottom w:val="0"/>
      <w:divBdr>
        <w:top w:val="none" w:sz="0" w:space="0" w:color="auto"/>
        <w:left w:val="none" w:sz="0" w:space="0" w:color="auto"/>
        <w:bottom w:val="none" w:sz="0" w:space="0" w:color="auto"/>
        <w:right w:val="none" w:sz="0" w:space="0" w:color="auto"/>
      </w:divBdr>
    </w:div>
    <w:div w:id="20585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ctions.finance@wi.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ctions@wi.gov" TargetMode="External"/><Relationship Id="rId4" Type="http://schemas.openxmlformats.org/officeDocument/2006/relationships/settings" Target="settings.xml"/><Relationship Id="rId9" Type="http://schemas.openxmlformats.org/officeDocument/2006/relationships/hyperlink" Target="https://www.ecfr.gov/current/title-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39B9-3F78-4A29-BBFB-E1C8669F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1533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State of Wisconsin \ Elections Board</vt:lpstr>
    </vt:vector>
  </TitlesOfParts>
  <Company>The State of Wisconsin</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 \ Elections Board</dc:title>
  <dc:creator>Soletski, Dawn - ELECTIONS</dc:creator>
  <cp:lastModifiedBy>Hein, Regina A - ELECTIONS</cp:lastModifiedBy>
  <cp:revision>3</cp:revision>
  <cp:lastPrinted>2023-05-10T15:54:00Z</cp:lastPrinted>
  <dcterms:created xsi:type="dcterms:W3CDTF">2023-09-29T18:55:00Z</dcterms:created>
  <dcterms:modified xsi:type="dcterms:W3CDTF">2024-07-24T17:05:00Z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